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65" w:rsidRDefault="00FF0E65" w:rsidP="00FF0E65">
      <w:pPr>
        <w:pStyle w:val="1"/>
        <w:rPr>
          <w:sz w:val="24"/>
        </w:rPr>
      </w:pPr>
      <w:r>
        <w:rPr>
          <w:sz w:val="24"/>
        </w:rPr>
        <w:t xml:space="preserve">Инвестиционная площадка № </w:t>
      </w:r>
      <w:r w:rsidR="001309A7">
        <w:rPr>
          <w:sz w:val="24"/>
        </w:rPr>
        <w:t>67-10-68</w:t>
      </w:r>
    </w:p>
    <w:p w:rsidR="00FF0E65" w:rsidRPr="0007200C" w:rsidRDefault="00FF0E65" w:rsidP="00FF0E65"/>
    <w:p w:rsidR="00FF0E65" w:rsidRDefault="00FF0E65" w:rsidP="00FF0E6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387"/>
        <w:gridCol w:w="7533"/>
      </w:tblGrid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r w:rsidRPr="003B0875">
              <w:rPr>
                <w:b/>
                <w:bCs/>
                <w:spacing w:val="-3"/>
                <w:szCs w:val="22"/>
              </w:rPr>
              <w:t>Название площадки</w:t>
            </w:r>
          </w:p>
        </w:tc>
        <w:tc>
          <w:tcPr>
            <w:tcW w:w="2366" w:type="pct"/>
          </w:tcPr>
          <w:p w:rsidR="00653A3D" w:rsidRPr="003B0875" w:rsidRDefault="003D58FD" w:rsidP="004D258C">
            <w:r w:rsidRPr="003B0875">
              <w:t>Здание «Пищевик»</w:t>
            </w:r>
          </w:p>
        </w:tc>
      </w:tr>
      <w:tr w:rsidR="00653A3D" w:rsidRPr="003B0875" w:rsidTr="00653A3D">
        <w:tc>
          <w:tcPr>
            <w:tcW w:w="5000" w:type="pct"/>
            <w:gridSpan w:val="2"/>
          </w:tcPr>
          <w:p w:rsidR="00653A3D" w:rsidRPr="003B0875" w:rsidRDefault="00653A3D" w:rsidP="004D258C"/>
        </w:tc>
      </w:tr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pPr>
              <w:rPr>
                <w:b/>
                <w:bCs/>
                <w:spacing w:val="-3"/>
              </w:rPr>
            </w:pPr>
            <w:r w:rsidRPr="003B0875">
              <w:rPr>
                <w:b/>
                <w:bCs/>
                <w:spacing w:val="-3"/>
                <w:szCs w:val="22"/>
              </w:rPr>
              <w:t>Местонахождение (адрес) площадки</w:t>
            </w:r>
          </w:p>
          <w:p w:rsidR="00FF0E65" w:rsidRPr="003B0875" w:rsidRDefault="00FF0E65" w:rsidP="004D258C">
            <w:pPr>
              <w:rPr>
                <w:b/>
                <w:bCs/>
                <w:spacing w:val="-3"/>
              </w:rPr>
            </w:pPr>
          </w:p>
        </w:tc>
        <w:tc>
          <w:tcPr>
            <w:tcW w:w="2366" w:type="pct"/>
          </w:tcPr>
          <w:p w:rsidR="00FF0E65" w:rsidRPr="003B0875" w:rsidRDefault="003408A2" w:rsidP="009A24C0">
            <w:r w:rsidRPr="003B0875">
              <w:t>21585</w:t>
            </w:r>
            <w:r w:rsidR="004C5911" w:rsidRPr="003B0875">
              <w:t>0</w:t>
            </w:r>
            <w:r w:rsidRPr="003B0875">
              <w:t xml:space="preserve">, Смоленская область, </w:t>
            </w:r>
            <w:r w:rsidR="004C5911" w:rsidRPr="003B0875">
              <w:t xml:space="preserve">п. </w:t>
            </w:r>
            <w:r w:rsidRPr="003B0875">
              <w:t>Кардымов</w:t>
            </w:r>
            <w:r w:rsidR="004C5911" w:rsidRPr="003B0875">
              <w:t>о, ул.</w:t>
            </w:r>
            <w:r w:rsidR="009A24C0" w:rsidRPr="003B0875">
              <w:t>Победа</w:t>
            </w:r>
            <w:r w:rsidR="00446631" w:rsidRPr="003B0875">
              <w:t>, д.</w:t>
            </w:r>
            <w:r w:rsidR="009A24C0" w:rsidRPr="003B0875">
              <w:t xml:space="preserve"> 9</w:t>
            </w:r>
          </w:p>
        </w:tc>
      </w:tr>
      <w:tr w:rsidR="00653A3D" w:rsidRPr="003B0875" w:rsidTr="00653A3D">
        <w:tc>
          <w:tcPr>
            <w:tcW w:w="5000" w:type="pct"/>
            <w:gridSpan w:val="2"/>
          </w:tcPr>
          <w:p w:rsidR="00653A3D" w:rsidRPr="003B0875" w:rsidRDefault="00653A3D" w:rsidP="004D258C"/>
        </w:tc>
      </w:tr>
      <w:tr w:rsidR="00FF0E65" w:rsidRPr="003B0875" w:rsidTr="00FF0E65">
        <w:tc>
          <w:tcPr>
            <w:tcW w:w="2634" w:type="pct"/>
          </w:tcPr>
          <w:p w:rsidR="00FF0E65" w:rsidRPr="003B0875" w:rsidRDefault="00FF0E65" w:rsidP="004D258C">
            <w:pPr>
              <w:jc w:val="both"/>
            </w:pPr>
            <w:r w:rsidRPr="003B0875">
              <w:rPr>
                <w:b/>
                <w:sz w:val="23"/>
                <w:szCs w:val="23"/>
              </w:rPr>
              <w:t xml:space="preserve">Тип площадки </w:t>
            </w:r>
            <w:r w:rsidRPr="003B0875">
              <w:rPr>
                <w:spacing w:val="4"/>
                <w:szCs w:val="22"/>
              </w:rPr>
              <w:t>(</w:t>
            </w:r>
            <w:r w:rsidRPr="003B0875">
              <w:rPr>
                <w:szCs w:val="22"/>
              </w:rPr>
              <w:t xml:space="preserve">свободные земли; объекты незавершенного строительства; </w:t>
            </w:r>
            <w:r w:rsidRPr="003B0875">
              <w:rPr>
                <w:spacing w:val="4"/>
                <w:szCs w:val="22"/>
              </w:rPr>
              <w:t xml:space="preserve">производственная база; </w:t>
            </w:r>
            <w:r w:rsidRPr="003B0875">
              <w:rPr>
                <w:spacing w:val="-1"/>
                <w:szCs w:val="22"/>
              </w:rPr>
              <w:t>иное)</w:t>
            </w:r>
          </w:p>
        </w:tc>
        <w:tc>
          <w:tcPr>
            <w:tcW w:w="2366" w:type="pct"/>
          </w:tcPr>
          <w:p w:rsidR="00FF0E65" w:rsidRPr="003B0875" w:rsidRDefault="009A24C0" w:rsidP="004D258C">
            <w:r w:rsidRPr="003B0875">
              <w:t xml:space="preserve">Нежилое здание </w:t>
            </w:r>
          </w:p>
          <w:p w:rsidR="003D58FD" w:rsidRPr="003B0875" w:rsidRDefault="003D58FD" w:rsidP="004D258C">
            <w:r w:rsidRPr="003B0875">
              <w:t xml:space="preserve">Ранее использовалось для размещения столовой, затем </w:t>
            </w:r>
            <w:r w:rsidR="003B0875" w:rsidRPr="003B0875">
              <w:t>мебельного магазина.</w:t>
            </w:r>
          </w:p>
        </w:tc>
      </w:tr>
    </w:tbl>
    <w:p w:rsidR="00FF0E65" w:rsidRPr="003B0875" w:rsidRDefault="00FF0E65" w:rsidP="00FF0E65">
      <w:pPr>
        <w:shd w:val="clear" w:color="auto" w:fill="FFFFFF"/>
        <w:spacing w:before="240" w:after="240"/>
        <w:ind w:left="193"/>
        <w:rPr>
          <w:b/>
          <w:bCs/>
          <w:spacing w:val="-3"/>
          <w:szCs w:val="22"/>
        </w:rPr>
      </w:pPr>
      <w:r w:rsidRPr="003B0875">
        <w:rPr>
          <w:b/>
          <w:bCs/>
          <w:spacing w:val="-3"/>
          <w:szCs w:val="22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387"/>
        <w:gridCol w:w="7533"/>
      </w:tblGrid>
      <w:tr w:rsidR="00311A44" w:rsidRPr="003B0875" w:rsidTr="00FF0E65">
        <w:tc>
          <w:tcPr>
            <w:tcW w:w="2634" w:type="pct"/>
            <w:tcBorders>
              <w:bottom w:val="single" w:sz="4" w:space="0" w:color="auto"/>
            </w:tcBorders>
          </w:tcPr>
          <w:p w:rsidR="00311A44" w:rsidRPr="003B0875" w:rsidRDefault="00311A44" w:rsidP="004D258C">
            <w:pPr>
              <w:rPr>
                <w:b/>
              </w:rPr>
            </w:pPr>
            <w:r w:rsidRPr="003B0875">
              <w:rPr>
                <w:b/>
                <w:spacing w:val="-3"/>
                <w:szCs w:val="22"/>
              </w:rPr>
              <w:t>Владелец площадки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311A44" w:rsidRPr="003B0875" w:rsidRDefault="00446631" w:rsidP="003350B9">
            <w:r w:rsidRPr="003B0875">
              <w:t>Потребительское общество «Кардымовский пищевик»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3"/>
            </w:pPr>
            <w:r w:rsidRPr="003B0875">
              <w:rPr>
                <w:spacing w:val="-2"/>
                <w:szCs w:val="22"/>
              </w:rPr>
              <w:t xml:space="preserve">Юридический (почтовый) адрес, телефон (код города), </w:t>
            </w:r>
            <w:r w:rsidRPr="003B0875">
              <w:rPr>
                <w:spacing w:val="-2"/>
                <w:szCs w:val="22"/>
                <w:lang w:val="en-US"/>
              </w:rPr>
              <w:t>e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mail</w:t>
            </w:r>
            <w:r w:rsidRPr="003B0875">
              <w:rPr>
                <w:spacing w:val="-2"/>
                <w:szCs w:val="22"/>
              </w:rPr>
              <w:t xml:space="preserve">, </w:t>
            </w:r>
            <w:r w:rsidRPr="003B0875">
              <w:rPr>
                <w:spacing w:val="-2"/>
                <w:szCs w:val="22"/>
                <w:lang w:val="en-US"/>
              </w:rPr>
              <w:t>web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site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20172F">
            <w:r w:rsidRPr="003B0875">
              <w:t>215850, Смоленская область, п. Кардымово, ул.</w:t>
            </w:r>
            <w:r w:rsidR="0020172F" w:rsidRPr="003B0875">
              <w:t xml:space="preserve"> Победа</w:t>
            </w:r>
            <w:r w:rsidR="00446631" w:rsidRPr="003B0875">
              <w:t xml:space="preserve">, д. </w:t>
            </w:r>
            <w:r w:rsidR="0020172F" w:rsidRPr="003B0875">
              <w:t>9.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r w:rsidRPr="003B0875">
              <w:rPr>
                <w:spacing w:val="-2"/>
                <w:szCs w:val="22"/>
              </w:rPr>
              <w:t>Контактное лицо (Ф.И.О.)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446631" w:rsidP="003350B9">
            <w:r w:rsidRPr="003B0875">
              <w:t>Румянцева Людмила Ивановна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Должность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FB4AD1" w:rsidP="003350B9">
            <w:r w:rsidRPr="003B0875">
              <w:t>Председатель совета ПО «Кардымовский пищевик»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Телефон (код города)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FB4AD1" w:rsidP="003350B9">
            <w:r w:rsidRPr="003B0875">
              <w:t>8(48167)4-20-82, 8 910 713 52 64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rPr>
                <w:spacing w:val="-2"/>
              </w:rPr>
            </w:pPr>
            <w:r w:rsidRPr="003B0875">
              <w:rPr>
                <w:spacing w:val="-2"/>
                <w:szCs w:val="22"/>
                <w:lang w:val="en-US"/>
              </w:rPr>
              <w:t>e</w:t>
            </w:r>
            <w:r w:rsidRPr="003B0875">
              <w:rPr>
                <w:spacing w:val="-2"/>
                <w:szCs w:val="22"/>
              </w:rPr>
              <w:t>-</w:t>
            </w:r>
            <w:r w:rsidRPr="003B0875">
              <w:rPr>
                <w:spacing w:val="-2"/>
                <w:szCs w:val="22"/>
                <w:lang w:val="en-US"/>
              </w:rPr>
              <w:t>mail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rPr>
                <w:lang w:val="en-US"/>
              </w:rPr>
            </w:pP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jc w:val="both"/>
              <w:rPr>
                <w:rFonts w:ascii="Arial" w:hAnsi="Arial" w:cs="Arial"/>
              </w:rPr>
            </w:pPr>
            <w:r w:rsidRPr="003B0875">
              <w:rPr>
                <w:b/>
                <w:spacing w:val="-2"/>
                <w:szCs w:val="22"/>
              </w:rPr>
              <w:t>Условия приобретения (пользования) площадки</w:t>
            </w:r>
            <w:r w:rsidRPr="003B0875">
              <w:rPr>
                <w:spacing w:val="-2"/>
                <w:szCs w:val="22"/>
              </w:rPr>
              <w:t xml:space="preserve">  (покупка, аренда и т.д.)</w:t>
            </w:r>
            <w:r w:rsidRPr="003B0875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311A44">
            <w:pPr>
              <w:jc w:val="both"/>
            </w:pPr>
            <w:r w:rsidRPr="003B0875">
              <w:t>выкуп</w:t>
            </w:r>
            <w:r w:rsidR="009A24C0" w:rsidRPr="003B0875">
              <w:t xml:space="preserve"> </w:t>
            </w: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8"/>
            </w:pPr>
            <w:r w:rsidRPr="003B0875">
              <w:rPr>
                <w:spacing w:val="-2"/>
                <w:szCs w:val="22"/>
              </w:rPr>
              <w:t>Условия аренды (приобретения) участка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44" w:rsidRPr="003B0875" w:rsidRDefault="00311A44" w:rsidP="00FF0E65">
            <w:pPr>
              <w:jc w:val="both"/>
            </w:pPr>
          </w:p>
        </w:tc>
      </w:tr>
      <w:tr w:rsidR="00311A44" w:rsidRPr="003B0875" w:rsidTr="00FF0E65">
        <w:tc>
          <w:tcPr>
            <w:tcW w:w="2634" w:type="pct"/>
            <w:tcBorders>
              <w:top w:val="single" w:sz="4" w:space="0" w:color="auto"/>
            </w:tcBorders>
          </w:tcPr>
          <w:p w:rsidR="00311A44" w:rsidRPr="003B0875" w:rsidRDefault="00311A44" w:rsidP="004D258C">
            <w:pPr>
              <w:shd w:val="clear" w:color="auto" w:fill="FFFFFF"/>
              <w:ind w:left="48"/>
              <w:rPr>
                <w:spacing w:val="-2"/>
              </w:rPr>
            </w:pPr>
            <w:r w:rsidRPr="003B0875">
              <w:rPr>
                <w:spacing w:val="-2"/>
                <w:szCs w:val="22"/>
              </w:rPr>
              <w:t>Расчетная стоимость аренды</w:t>
            </w:r>
          </w:p>
        </w:tc>
        <w:tc>
          <w:tcPr>
            <w:tcW w:w="2366" w:type="pct"/>
            <w:tcBorders>
              <w:top w:val="single" w:sz="4" w:space="0" w:color="auto"/>
            </w:tcBorders>
          </w:tcPr>
          <w:p w:rsidR="00311A44" w:rsidRPr="003B0875" w:rsidRDefault="00311A44" w:rsidP="004D258C">
            <w:pPr>
              <w:jc w:val="both"/>
            </w:pP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rFonts w:ascii="Arial" w:hAnsi="Arial" w:cs="Arial"/>
                <w:spacing w:val="-4"/>
              </w:rPr>
            </w:pPr>
            <w:r w:rsidRPr="003B0875">
              <w:rPr>
                <w:spacing w:val="-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jc w:val="both"/>
            </w:pP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b/>
                <w:sz w:val="23"/>
                <w:szCs w:val="23"/>
              </w:rPr>
            </w:pPr>
            <w:r w:rsidRPr="003B0875">
              <w:rPr>
                <w:b/>
                <w:sz w:val="23"/>
                <w:szCs w:val="23"/>
              </w:rPr>
              <w:t>Описание земельного участка:</w:t>
            </w:r>
          </w:p>
        </w:tc>
        <w:tc>
          <w:tcPr>
            <w:tcW w:w="2366" w:type="pct"/>
          </w:tcPr>
          <w:p w:rsidR="00311A44" w:rsidRPr="003B0875" w:rsidRDefault="00311A44" w:rsidP="004D258C"/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 xml:space="preserve">Площадь земельного участка,  га </w:t>
            </w:r>
          </w:p>
        </w:tc>
        <w:tc>
          <w:tcPr>
            <w:tcW w:w="2366" w:type="pct"/>
          </w:tcPr>
          <w:p w:rsidR="00311A44" w:rsidRPr="003B0875" w:rsidRDefault="00FB4AD1" w:rsidP="004D258C">
            <w:r w:rsidRPr="003B0875">
              <w:t>0,</w:t>
            </w:r>
            <w:r w:rsidR="00653A3D" w:rsidRPr="003B0875">
              <w:t>15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Форма земельного участка</w:t>
            </w:r>
          </w:p>
        </w:tc>
        <w:tc>
          <w:tcPr>
            <w:tcW w:w="2366" w:type="pct"/>
          </w:tcPr>
          <w:p w:rsidR="00311A44" w:rsidRPr="003B0875" w:rsidRDefault="00311A44" w:rsidP="004D258C"/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Размеры земельного участка: длина и ширина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Ограничения по высоте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нет</w:t>
            </w:r>
            <w:r w:rsidR="009A24C0" w:rsidRPr="003B0875">
              <w:rPr>
                <w:sz w:val="23"/>
                <w:szCs w:val="23"/>
              </w:rPr>
              <w:t xml:space="preserve"> 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Возможность расширения  земельного участка (да, нет)</w:t>
            </w:r>
          </w:p>
        </w:tc>
        <w:tc>
          <w:tcPr>
            <w:tcW w:w="2366" w:type="pct"/>
          </w:tcPr>
          <w:p w:rsidR="00311A44" w:rsidRPr="003B0875" w:rsidRDefault="00311A44" w:rsidP="004D258C">
            <w:pPr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>да</w:t>
            </w:r>
            <w:r w:rsidR="009A24C0" w:rsidRPr="003B0875">
              <w:rPr>
                <w:sz w:val="23"/>
                <w:szCs w:val="23"/>
              </w:rPr>
              <w:t xml:space="preserve"> </w:t>
            </w:r>
          </w:p>
        </w:tc>
      </w:tr>
      <w:tr w:rsidR="00311A44" w:rsidRPr="003B0875" w:rsidTr="004D258C">
        <w:tc>
          <w:tcPr>
            <w:tcW w:w="2634" w:type="pct"/>
          </w:tcPr>
          <w:p w:rsidR="00311A44" w:rsidRPr="003B0875" w:rsidRDefault="00311A44" w:rsidP="004D258C">
            <w:pPr>
              <w:spacing w:line="235" w:lineRule="auto"/>
              <w:ind w:right="-57"/>
              <w:rPr>
                <w:sz w:val="23"/>
                <w:szCs w:val="23"/>
              </w:rPr>
            </w:pPr>
            <w:r w:rsidRPr="003B0875">
              <w:rPr>
                <w:sz w:val="23"/>
                <w:szCs w:val="23"/>
              </w:rPr>
              <w:t xml:space="preserve"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</w:t>
            </w:r>
            <w:r w:rsidRPr="003B0875">
              <w:rPr>
                <w:sz w:val="23"/>
                <w:szCs w:val="23"/>
              </w:rPr>
              <w:lastRenderedPageBreak/>
              <w:t>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66" w:type="pct"/>
          </w:tcPr>
          <w:p w:rsidR="00311A44" w:rsidRPr="003B0875" w:rsidRDefault="004C5911" w:rsidP="003E4823">
            <w:r w:rsidRPr="003B0875">
              <w:rPr>
                <w:sz w:val="23"/>
                <w:szCs w:val="23"/>
              </w:rPr>
              <w:lastRenderedPageBreak/>
              <w:t xml:space="preserve">земли </w:t>
            </w:r>
            <w:r w:rsidR="003E4823">
              <w:rPr>
                <w:sz w:val="23"/>
                <w:szCs w:val="23"/>
              </w:rPr>
              <w:t>населенных пунктов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pacing w:val="-3"/>
              </w:rPr>
            </w:pPr>
            <w:r>
              <w:rPr>
                <w:spacing w:val="-2"/>
                <w:szCs w:val="22"/>
              </w:rPr>
              <w:lastRenderedPageBreak/>
              <w:t>Функциональная зона (</w:t>
            </w:r>
            <w:r>
              <w:rPr>
                <w:sz w:val="23"/>
                <w:szCs w:val="23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2366" w:type="pct"/>
          </w:tcPr>
          <w:p w:rsidR="00311A44" w:rsidRDefault="00212EAC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общественно - деловая</w:t>
            </w:r>
          </w:p>
          <w:p w:rsidR="00311A44" w:rsidRDefault="00311A44" w:rsidP="00FB4AD1"/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Существующие строения на территории участка </w:t>
            </w:r>
          </w:p>
        </w:tc>
        <w:tc>
          <w:tcPr>
            <w:tcW w:w="2366" w:type="pct"/>
          </w:tcPr>
          <w:p w:rsidR="00311A44" w:rsidRPr="00653A3D" w:rsidRDefault="00311A44" w:rsidP="00FB4AD1"/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66" w:type="pct"/>
          </w:tcPr>
          <w:p w:rsidR="00311A44" w:rsidRPr="00653A3D" w:rsidRDefault="004C5911" w:rsidP="003408A2">
            <w:r w:rsidRPr="00653A3D">
              <w:t>Газоснабжение – есть</w:t>
            </w:r>
          </w:p>
          <w:p w:rsidR="004C5911" w:rsidRPr="00653A3D" w:rsidRDefault="004C5911" w:rsidP="003408A2">
            <w:r w:rsidRPr="00653A3D">
              <w:t xml:space="preserve">Электроэнергия – есть, Водоснабжение, водоотведение </w:t>
            </w:r>
            <w:r w:rsidR="009A24C0" w:rsidRPr="00653A3D">
              <w:t>–</w:t>
            </w:r>
            <w:r w:rsidRPr="00653A3D">
              <w:t xml:space="preserve"> есть</w:t>
            </w:r>
            <w:r w:rsidR="009A24C0" w:rsidRPr="00653A3D">
              <w:t xml:space="preserve"> 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</w:pPr>
            <w:r>
              <w:rPr>
                <w:spacing w:val="-3"/>
                <w:szCs w:val="22"/>
              </w:rPr>
              <w:t>Наличие ограждений и/или видеонаблюдения (есть, нет)</w:t>
            </w:r>
          </w:p>
        </w:tc>
        <w:tc>
          <w:tcPr>
            <w:tcW w:w="2366" w:type="pct"/>
          </w:tcPr>
          <w:p w:rsidR="00311A44" w:rsidRDefault="00311A44" w:rsidP="004D258C"/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Рельеф земельного участка (горизонтальная поверхность, монотонный склон; 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66" w:type="pct"/>
          </w:tcPr>
          <w:p w:rsidR="00311A44" w:rsidRDefault="00FB4AD1" w:rsidP="004D258C">
            <w:r>
              <w:t>горизонтальная поверхность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Вид грунта</w:t>
            </w:r>
          </w:p>
        </w:tc>
        <w:tc>
          <w:tcPr>
            <w:tcW w:w="2366" w:type="pct"/>
          </w:tcPr>
          <w:p w:rsidR="00311A44" w:rsidRDefault="00311A44" w:rsidP="003350B9">
            <w:r>
              <w:t>Суглинок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Глубина промерзания, м</w:t>
            </w:r>
          </w:p>
        </w:tc>
        <w:tc>
          <w:tcPr>
            <w:tcW w:w="2366" w:type="pct"/>
          </w:tcPr>
          <w:p w:rsidR="00311A44" w:rsidRDefault="00311A44" w:rsidP="003350B9">
            <w:r>
              <w:t>1,2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Уровень грунтовых вод, м</w:t>
            </w:r>
          </w:p>
        </w:tc>
        <w:tc>
          <w:tcPr>
            <w:tcW w:w="2366" w:type="pct"/>
          </w:tcPr>
          <w:p w:rsidR="00311A44" w:rsidRPr="00C335E4" w:rsidRDefault="00311A44" w:rsidP="003350B9">
            <w:r>
              <w:rPr>
                <w:lang w:val="en-US"/>
              </w:rPr>
              <w:t>~</w:t>
            </w:r>
            <w:r>
              <w:t xml:space="preserve"> 2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  <w:rPr>
                <w:spacing w:val="-3"/>
              </w:rPr>
            </w:pPr>
            <w:r>
              <w:rPr>
                <w:spacing w:val="-3"/>
                <w:szCs w:val="22"/>
              </w:rPr>
              <w:t>Возможность затопления во время паводков</w:t>
            </w:r>
          </w:p>
        </w:tc>
        <w:tc>
          <w:tcPr>
            <w:tcW w:w="2366" w:type="pct"/>
          </w:tcPr>
          <w:p w:rsidR="00311A44" w:rsidRDefault="00311A44" w:rsidP="003350B9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pacing w:val="-2"/>
              </w:rPr>
            </w:pPr>
            <w:r>
              <w:rPr>
                <w:b/>
                <w:sz w:val="23"/>
                <w:szCs w:val="23"/>
              </w:rPr>
              <w:t>Описание близлежащих территорий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b/>
                <w:sz w:val="23"/>
                <w:szCs w:val="23"/>
              </w:rPr>
              <w:t>и их использования</w:t>
            </w:r>
          </w:p>
        </w:tc>
        <w:tc>
          <w:tcPr>
            <w:tcW w:w="2366" w:type="pct"/>
          </w:tcPr>
          <w:p w:rsidR="00311A44" w:rsidRDefault="00311A44" w:rsidP="004D258C"/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shd w:val="clear" w:color="auto" w:fill="FFFFFF"/>
              <w:ind w:left="43"/>
            </w:pPr>
            <w:r>
              <w:rPr>
                <w:spacing w:val="-2"/>
                <w:szCs w:val="22"/>
              </w:rPr>
              <w:t>Расстояние до ближайших жилых домов (км)</w:t>
            </w:r>
          </w:p>
        </w:tc>
        <w:tc>
          <w:tcPr>
            <w:tcW w:w="2366" w:type="pct"/>
          </w:tcPr>
          <w:p w:rsidR="00311A44" w:rsidRPr="00FF0E65" w:rsidRDefault="009A24C0" w:rsidP="004D258C">
            <w:r>
              <w:t>10 м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66" w:type="pct"/>
          </w:tcPr>
          <w:p w:rsidR="00311A44" w:rsidRPr="00B06DA6" w:rsidRDefault="00311A44" w:rsidP="004D258C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66" w:type="pct"/>
          </w:tcPr>
          <w:p w:rsidR="00311A44" w:rsidRDefault="00311A44" w:rsidP="004D258C">
            <w:r>
              <w:t>нет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66" w:type="pct"/>
          </w:tcPr>
          <w:p w:rsidR="00311A44" w:rsidRPr="00FA4F7C" w:rsidRDefault="00FB4AD1" w:rsidP="00FB4AD1">
            <w:r w:rsidRPr="00FA4F7C">
              <w:t>размещение офиса, предприятия и организации торговли, сферы услуг</w:t>
            </w:r>
            <w:r w:rsidRPr="00FA4F7C">
              <w:rPr>
                <w:sz w:val="23"/>
                <w:szCs w:val="23"/>
              </w:rPr>
              <w:t xml:space="preserve"> 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Текущее использование площадки</w:t>
            </w:r>
          </w:p>
        </w:tc>
        <w:tc>
          <w:tcPr>
            <w:tcW w:w="2366" w:type="pct"/>
          </w:tcPr>
          <w:p w:rsidR="00311A44" w:rsidRDefault="00311A44" w:rsidP="003350B9">
            <w:r>
              <w:t>не используется</w:t>
            </w:r>
          </w:p>
        </w:tc>
      </w:tr>
      <w:tr w:rsidR="00311A44" w:rsidTr="004D258C">
        <w:tc>
          <w:tcPr>
            <w:tcW w:w="2634" w:type="pct"/>
          </w:tcPr>
          <w:p w:rsidR="00311A44" w:rsidRDefault="00311A44" w:rsidP="004D258C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История использования площадки</w:t>
            </w:r>
          </w:p>
        </w:tc>
        <w:tc>
          <w:tcPr>
            <w:tcW w:w="2366" w:type="pct"/>
          </w:tcPr>
          <w:p w:rsidR="00311A44" w:rsidRDefault="003E4823" w:rsidP="004D258C">
            <w:r>
              <w:t>общественная столовая, мебельный магазин</w:t>
            </w:r>
          </w:p>
        </w:tc>
      </w:tr>
    </w:tbl>
    <w:p w:rsidR="00FF0E65" w:rsidRDefault="00FF0E65" w:rsidP="00FF0E65">
      <w:pPr>
        <w:rPr>
          <w:b/>
          <w:bCs/>
        </w:rPr>
      </w:pPr>
    </w:p>
    <w:p w:rsidR="00FF0E65" w:rsidRDefault="00FF0E65" w:rsidP="00FF0E65">
      <w:pPr>
        <w:rPr>
          <w:b/>
          <w:bCs/>
          <w:spacing w:val="-2"/>
          <w:szCs w:val="22"/>
        </w:rPr>
      </w:pPr>
      <w:r>
        <w:rPr>
          <w:b/>
          <w:bCs/>
          <w:spacing w:val="-2"/>
          <w:szCs w:val="22"/>
        </w:rPr>
        <w:t>Удаленность участка (км):</w:t>
      </w:r>
    </w:p>
    <w:p w:rsidR="00FF0E65" w:rsidRDefault="00FF0E65" w:rsidP="00FF0E65">
      <w:pPr>
        <w:rPr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530"/>
        <w:gridCol w:w="7390"/>
      </w:tblGrid>
      <w:tr w:rsidR="00FF0E65" w:rsidTr="004D258C">
        <w:tc>
          <w:tcPr>
            <w:tcW w:w="2679" w:type="pct"/>
          </w:tcPr>
          <w:p w:rsidR="00FF0E65" w:rsidRDefault="00FF0E65" w:rsidP="004D258C">
            <w:r>
              <w:t>от центра субъекта Российской Федерации,</w:t>
            </w:r>
            <w:r>
              <w:rPr>
                <w:spacing w:val="-2"/>
                <w:szCs w:val="22"/>
              </w:rPr>
              <w:t xml:space="preserve"> в котором находится площадка</w:t>
            </w:r>
          </w:p>
        </w:tc>
        <w:tc>
          <w:tcPr>
            <w:tcW w:w="2321" w:type="pct"/>
          </w:tcPr>
          <w:p w:rsidR="00FF0E65" w:rsidRDefault="00FA4F7C" w:rsidP="004D258C">
            <w:r>
              <w:t>г. Смоленск – 30</w:t>
            </w:r>
            <w:r w:rsidR="004C5911">
              <w:t xml:space="preserve"> км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2"/>
              </w:rPr>
            </w:pPr>
            <w:r>
              <w:t>от центра ближайшего субъекта Российской Федерации</w:t>
            </w:r>
          </w:p>
        </w:tc>
        <w:tc>
          <w:tcPr>
            <w:tcW w:w="2321" w:type="pct"/>
          </w:tcPr>
          <w:p w:rsidR="00FF0E65" w:rsidRDefault="004C5911" w:rsidP="00212EAC">
            <w:r>
              <w:t xml:space="preserve">п. Кардымово – </w:t>
            </w:r>
            <w:r w:rsidR="00212EAC">
              <w:t>300</w:t>
            </w:r>
            <w:r>
              <w:t xml:space="preserve"> 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r>
              <w:rPr>
                <w:spacing w:val="-2"/>
                <w:szCs w:val="22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21" w:type="pct"/>
          </w:tcPr>
          <w:p w:rsidR="00FF0E65" w:rsidRDefault="004C5911" w:rsidP="00212EAC">
            <w:r>
              <w:t xml:space="preserve">п. Кардымово – </w:t>
            </w:r>
            <w:r w:rsidR="00212EAC">
              <w:t>300</w:t>
            </w:r>
            <w:r>
              <w:t xml:space="preserve"> м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3"/>
              </w:rPr>
            </w:pPr>
            <w:r>
              <w:t>от центра ближайшего</w:t>
            </w:r>
            <w:r>
              <w:rPr>
                <w:spacing w:val="-2"/>
                <w:szCs w:val="22"/>
              </w:rPr>
              <w:t xml:space="preserve"> муниципального образования</w:t>
            </w:r>
          </w:p>
        </w:tc>
        <w:tc>
          <w:tcPr>
            <w:tcW w:w="2321" w:type="pct"/>
          </w:tcPr>
          <w:p w:rsidR="00FF0E65" w:rsidRDefault="003E4823" w:rsidP="004D258C">
            <w:r>
              <w:t>-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pPr>
              <w:rPr>
                <w:spacing w:val="-3"/>
              </w:rPr>
            </w:pPr>
            <w:r>
              <w:t>от центра ближайшего</w:t>
            </w:r>
            <w:r>
              <w:rPr>
                <w:spacing w:val="-2"/>
                <w:szCs w:val="22"/>
              </w:rPr>
              <w:t xml:space="preserve"> населенного пункта</w:t>
            </w:r>
          </w:p>
        </w:tc>
        <w:tc>
          <w:tcPr>
            <w:tcW w:w="2321" w:type="pct"/>
          </w:tcPr>
          <w:p w:rsidR="00FF0E65" w:rsidRDefault="003E4823" w:rsidP="004D258C">
            <w:r>
              <w:t>-</w:t>
            </w:r>
          </w:p>
        </w:tc>
      </w:tr>
      <w:tr w:rsidR="00FF0E65" w:rsidTr="004D258C">
        <w:tc>
          <w:tcPr>
            <w:tcW w:w="2679" w:type="pct"/>
          </w:tcPr>
          <w:p w:rsidR="00FF0E65" w:rsidRDefault="00FF0E65" w:rsidP="004D258C">
            <w:r>
              <w:rPr>
                <w:spacing w:val="-3"/>
                <w:szCs w:val="22"/>
              </w:rPr>
              <w:lastRenderedPageBreak/>
              <w:t xml:space="preserve">от ближайших автомагистралей и автомобильных дорог  </w:t>
            </w:r>
          </w:p>
        </w:tc>
        <w:tc>
          <w:tcPr>
            <w:tcW w:w="2321" w:type="pct"/>
          </w:tcPr>
          <w:p w:rsidR="00FF0E65" w:rsidRDefault="009A24C0" w:rsidP="004D258C">
            <w:r>
              <w:t xml:space="preserve">50 </w:t>
            </w:r>
            <w:r w:rsidR="004C5911">
              <w:t>м – Смоленск – Вязьма – Зубцов</w:t>
            </w:r>
          </w:p>
          <w:p w:rsidR="004C5911" w:rsidRDefault="004C5911" w:rsidP="004D258C">
            <w:r>
              <w:t>17 км – Минск - Москва</w:t>
            </w:r>
          </w:p>
        </w:tc>
      </w:tr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shd w:val="clear" w:color="auto" w:fill="FFFFFF"/>
              <w:rPr>
                <w:spacing w:val="-3"/>
              </w:rPr>
            </w:pPr>
            <w:r>
              <w:rPr>
                <w:spacing w:val="-3"/>
                <w:szCs w:val="22"/>
              </w:rPr>
              <w:t>от ближайшей железнодорожной станции</w:t>
            </w:r>
          </w:p>
        </w:tc>
        <w:tc>
          <w:tcPr>
            <w:tcW w:w="2321" w:type="pct"/>
          </w:tcPr>
          <w:p w:rsidR="00FF0E65" w:rsidRDefault="003E4823" w:rsidP="00212EAC">
            <w:r>
              <w:t>0,5</w:t>
            </w:r>
            <w:r w:rsidR="004C5911">
              <w:t xml:space="preserve"> км Москва – Западная Европа</w:t>
            </w:r>
          </w:p>
        </w:tc>
      </w:tr>
    </w:tbl>
    <w:p w:rsidR="00FF0E65" w:rsidRDefault="00FF0E65" w:rsidP="00FF0E65">
      <w:pPr>
        <w:spacing w:before="240" w:after="240"/>
        <w:rPr>
          <w:b/>
          <w:bCs/>
          <w:spacing w:val="-2"/>
          <w:szCs w:val="22"/>
        </w:rPr>
      </w:pPr>
      <w:r>
        <w:rPr>
          <w:b/>
          <w:spacing w:val="-3"/>
          <w:szCs w:val="22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530"/>
        <w:gridCol w:w="7390"/>
      </w:tblGrid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Автомобильное сообщение</w:t>
            </w:r>
          </w:p>
        </w:tc>
        <w:tc>
          <w:tcPr>
            <w:tcW w:w="2321" w:type="pct"/>
          </w:tcPr>
          <w:p w:rsidR="00FF0E65" w:rsidRDefault="00FF0E65" w:rsidP="004D258C"/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rPr>
                <w:spacing w:val="-3"/>
              </w:rPr>
            </w:pPr>
            <w:r>
              <w:rPr>
                <w:spacing w:val="-3"/>
                <w:szCs w:val="22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21" w:type="pct"/>
          </w:tcPr>
          <w:p w:rsidR="00047335" w:rsidRDefault="004C5911" w:rsidP="00311A44">
            <w:r>
              <w:t>17</w:t>
            </w:r>
            <w:r w:rsidR="00311A44">
              <w:t xml:space="preserve"> </w:t>
            </w:r>
            <w:r w:rsidR="00047335">
              <w:t xml:space="preserve"> </w:t>
            </w:r>
            <w:r w:rsidR="00311A44">
              <w:t>к</w:t>
            </w:r>
            <w:r w:rsidR="00047335">
              <w:t xml:space="preserve">м от </w:t>
            </w:r>
            <w:r w:rsidR="00155E1A">
              <w:t>трассы</w:t>
            </w:r>
            <w:r w:rsidR="00311A44">
              <w:t xml:space="preserve"> «Москва - Минск»</w:t>
            </w:r>
          </w:p>
          <w:p w:rsidR="00047335" w:rsidRDefault="00047335" w:rsidP="003350B9"/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Железнодорожное сообщение</w:t>
            </w:r>
          </w:p>
        </w:tc>
        <w:tc>
          <w:tcPr>
            <w:tcW w:w="2321" w:type="pct"/>
          </w:tcPr>
          <w:p w:rsidR="00047335" w:rsidRDefault="00047335" w:rsidP="003350B9"/>
        </w:tc>
      </w:tr>
      <w:tr w:rsidR="00047335" w:rsidTr="004D258C">
        <w:trPr>
          <w:trHeight w:val="178"/>
        </w:trPr>
        <w:tc>
          <w:tcPr>
            <w:tcW w:w="2679" w:type="pct"/>
          </w:tcPr>
          <w:p w:rsidR="00047335" w:rsidRDefault="00047335" w:rsidP="004D258C">
            <w:pPr>
              <w:ind w:right="-57"/>
              <w:rPr>
                <w:spacing w:val="-4"/>
              </w:rPr>
            </w:pPr>
            <w:r>
              <w:rPr>
                <w:spacing w:val="-4"/>
              </w:rPr>
              <w:t>Описание железнодорожных подъездных путей (тип, протяженность, другое);</w:t>
            </w:r>
          </w:p>
          <w:p w:rsidR="00047335" w:rsidRDefault="00047335" w:rsidP="004D258C">
            <w:pPr>
              <w:rPr>
                <w:spacing w:val="-3"/>
              </w:rPr>
            </w:pPr>
            <w:r>
              <w:rPr>
                <w:spacing w:val="-3"/>
                <w:szCs w:val="22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21" w:type="pct"/>
          </w:tcPr>
          <w:p w:rsidR="00047335" w:rsidRDefault="003E4823" w:rsidP="00212EAC">
            <w:r>
              <w:t>0,5</w:t>
            </w:r>
            <w:r w:rsidR="00047335">
              <w:t xml:space="preserve"> км до Ж/Д Москва – Западная Европа (ст. Кардымово)</w:t>
            </w:r>
          </w:p>
        </w:tc>
      </w:tr>
      <w:tr w:rsidR="00FF0E65" w:rsidTr="004D258C">
        <w:trPr>
          <w:trHeight w:val="178"/>
        </w:trPr>
        <w:tc>
          <w:tcPr>
            <w:tcW w:w="2679" w:type="pct"/>
          </w:tcPr>
          <w:p w:rsidR="00FF0E65" w:rsidRDefault="00FF0E65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Иное сообщение</w:t>
            </w:r>
          </w:p>
        </w:tc>
        <w:tc>
          <w:tcPr>
            <w:tcW w:w="2321" w:type="pct"/>
          </w:tcPr>
          <w:p w:rsidR="00FF0E65" w:rsidRDefault="00FF0E65" w:rsidP="004D258C"/>
        </w:tc>
      </w:tr>
    </w:tbl>
    <w:p w:rsidR="00FF0E65" w:rsidRDefault="00FF0E65" w:rsidP="00FF0E65">
      <w:pPr>
        <w:spacing w:before="240" w:after="240"/>
      </w:pPr>
      <w:r>
        <w:rPr>
          <w:b/>
          <w:bCs/>
          <w:spacing w:val="-2"/>
          <w:szCs w:val="22"/>
        </w:rPr>
        <w:t>Основные параметры зданий и сооружений, расположенных на площадке</w:t>
      </w:r>
    </w:p>
    <w:tbl>
      <w:tblPr>
        <w:tblW w:w="5031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BF"/>
      </w:tblPr>
      <w:tblGrid>
        <w:gridCol w:w="1702"/>
        <w:gridCol w:w="1276"/>
        <w:gridCol w:w="2127"/>
        <w:gridCol w:w="1416"/>
        <w:gridCol w:w="1704"/>
        <w:gridCol w:w="3117"/>
        <w:gridCol w:w="1137"/>
        <w:gridCol w:w="1554"/>
        <w:gridCol w:w="1986"/>
      </w:tblGrid>
      <w:tr w:rsidR="00FF0E65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  <w:szCs w:val="22"/>
              </w:rPr>
              <w:t>Наименование здания, сооружения</w:t>
            </w:r>
          </w:p>
        </w:tc>
        <w:tc>
          <w:tcPr>
            <w:tcW w:w="398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Площадь, м2</w:t>
            </w:r>
          </w:p>
        </w:tc>
        <w:tc>
          <w:tcPr>
            <w:tcW w:w="664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Длина, ширина, сетка колонн</w:t>
            </w:r>
          </w:p>
        </w:tc>
        <w:tc>
          <w:tcPr>
            <w:tcW w:w="442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Этажность</w:t>
            </w:r>
          </w:p>
        </w:tc>
        <w:tc>
          <w:tcPr>
            <w:tcW w:w="532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>Высота этажа, м</w:t>
            </w:r>
          </w:p>
        </w:tc>
        <w:tc>
          <w:tcPr>
            <w:tcW w:w="973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Cs w:val="22"/>
              </w:rPr>
              <w:t>Строительный</w:t>
            </w:r>
            <w:r>
              <w:rPr>
                <w:b/>
                <w:bCs/>
                <w:spacing w:val="-3"/>
                <w:szCs w:val="22"/>
              </w:rPr>
              <w:t xml:space="preserve"> материал</w:t>
            </w:r>
            <w:r>
              <w:rPr>
                <w:b/>
                <w:bCs/>
                <w:spacing w:val="-4"/>
                <w:szCs w:val="22"/>
              </w:rPr>
              <w:t xml:space="preserve"> конструкций</w:t>
            </w:r>
          </w:p>
        </w:tc>
        <w:tc>
          <w:tcPr>
            <w:tcW w:w="355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  <w:szCs w:val="22"/>
              </w:rPr>
              <w:t>Степень износа,</w:t>
            </w:r>
            <w:r>
              <w:rPr>
                <w:b/>
                <w:bCs/>
                <w:szCs w:val="22"/>
              </w:rPr>
              <w:t xml:space="preserve"> %</w:t>
            </w:r>
          </w:p>
        </w:tc>
        <w:tc>
          <w:tcPr>
            <w:tcW w:w="485" w:type="pct"/>
            <w:vAlign w:val="center"/>
          </w:tcPr>
          <w:p w:rsidR="00FF0E65" w:rsidRDefault="00FF0E65" w:rsidP="004D258C">
            <w:pPr>
              <w:shd w:val="clear" w:color="auto" w:fill="FFFFFF"/>
              <w:ind w:left="-128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Cs w:val="22"/>
              </w:rPr>
              <w:t>Возможность расширения</w:t>
            </w:r>
          </w:p>
        </w:tc>
        <w:tc>
          <w:tcPr>
            <w:tcW w:w="620" w:type="pct"/>
          </w:tcPr>
          <w:p w:rsidR="00FF0E65" w:rsidRDefault="00FF0E65" w:rsidP="004D258C">
            <w:pPr>
              <w:shd w:val="clear" w:color="auto" w:fill="FFFFFF"/>
              <w:ind w:left="-128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Cs w:val="22"/>
              </w:rPr>
              <w:t xml:space="preserve">Использования  в настоящее время </w:t>
            </w:r>
          </w:p>
        </w:tc>
      </w:tr>
      <w:tr w:rsidR="00FF0E65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FF0E65" w:rsidRPr="003B0875" w:rsidRDefault="009A24C0" w:rsidP="004D258C">
            <w:pPr>
              <w:shd w:val="clear" w:color="auto" w:fill="FFFFFF"/>
              <w:jc w:val="center"/>
            </w:pPr>
            <w:r w:rsidRPr="003B0875">
              <w:t>Нежилое здание</w:t>
            </w:r>
          </w:p>
        </w:tc>
        <w:tc>
          <w:tcPr>
            <w:tcW w:w="398" w:type="pct"/>
          </w:tcPr>
          <w:p w:rsidR="00FF0E65" w:rsidRPr="00653A3D" w:rsidRDefault="009A24C0" w:rsidP="009A24C0">
            <w:pPr>
              <w:jc w:val="center"/>
            </w:pPr>
            <w:r w:rsidRPr="00653A3D">
              <w:t>25</w:t>
            </w:r>
            <w:r w:rsidR="00212EAC" w:rsidRPr="00653A3D">
              <w:t>0</w:t>
            </w:r>
          </w:p>
        </w:tc>
        <w:tc>
          <w:tcPr>
            <w:tcW w:w="664" w:type="pct"/>
          </w:tcPr>
          <w:p w:rsidR="00FF0E65" w:rsidRPr="00653A3D" w:rsidRDefault="00FF0E65" w:rsidP="009A24C0">
            <w:pPr>
              <w:jc w:val="center"/>
            </w:pPr>
          </w:p>
        </w:tc>
        <w:tc>
          <w:tcPr>
            <w:tcW w:w="442" w:type="pct"/>
          </w:tcPr>
          <w:p w:rsidR="00FF0E65" w:rsidRPr="00653A3D" w:rsidRDefault="00212EAC" w:rsidP="009A24C0">
            <w:pPr>
              <w:jc w:val="center"/>
            </w:pPr>
            <w:r w:rsidRPr="00653A3D">
              <w:t>1</w:t>
            </w:r>
          </w:p>
        </w:tc>
        <w:tc>
          <w:tcPr>
            <w:tcW w:w="532" w:type="pct"/>
          </w:tcPr>
          <w:p w:rsidR="00FF0E65" w:rsidRPr="00653A3D" w:rsidRDefault="00212EAC" w:rsidP="009A24C0">
            <w:pPr>
              <w:jc w:val="center"/>
            </w:pPr>
            <w:r w:rsidRPr="00653A3D">
              <w:t>2,8</w:t>
            </w:r>
          </w:p>
        </w:tc>
        <w:tc>
          <w:tcPr>
            <w:tcW w:w="973" w:type="pct"/>
            <w:vAlign w:val="center"/>
          </w:tcPr>
          <w:p w:rsidR="00FF0E65" w:rsidRDefault="003E4823" w:rsidP="004D258C">
            <w:pPr>
              <w:shd w:val="clear" w:color="auto" w:fill="FFFFFF"/>
              <w:jc w:val="center"/>
            </w:pPr>
            <w:r>
              <w:t>кирпич</w:t>
            </w:r>
          </w:p>
        </w:tc>
        <w:tc>
          <w:tcPr>
            <w:tcW w:w="355" w:type="pct"/>
            <w:vAlign w:val="center"/>
          </w:tcPr>
          <w:p w:rsidR="00FF0E65" w:rsidRDefault="00FC66DF" w:rsidP="004D258C">
            <w:pPr>
              <w:shd w:val="clear" w:color="auto" w:fill="FFFFFF"/>
              <w:jc w:val="center"/>
            </w:pPr>
            <w:r>
              <w:t>45</w:t>
            </w:r>
          </w:p>
        </w:tc>
        <w:tc>
          <w:tcPr>
            <w:tcW w:w="485" w:type="pct"/>
            <w:vAlign w:val="center"/>
          </w:tcPr>
          <w:p w:rsidR="00FF0E65" w:rsidRDefault="00FF0E65" w:rsidP="004D258C">
            <w:pPr>
              <w:shd w:val="clear" w:color="auto" w:fill="FFFFFF"/>
              <w:ind w:left="269"/>
              <w:jc w:val="center"/>
            </w:pPr>
          </w:p>
        </w:tc>
        <w:tc>
          <w:tcPr>
            <w:tcW w:w="620" w:type="pct"/>
          </w:tcPr>
          <w:p w:rsidR="00FF0E65" w:rsidRDefault="003E4823" w:rsidP="004D258C">
            <w:pPr>
              <w:shd w:val="clear" w:color="auto" w:fill="FFFFFF"/>
              <w:ind w:left="269"/>
              <w:jc w:val="center"/>
            </w:pPr>
            <w:r>
              <w:t>не используется</w:t>
            </w:r>
          </w:p>
        </w:tc>
      </w:tr>
      <w:tr w:rsidR="00FF0E65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</w:pPr>
          </w:p>
        </w:tc>
        <w:tc>
          <w:tcPr>
            <w:tcW w:w="398" w:type="pct"/>
          </w:tcPr>
          <w:p w:rsidR="00FF0E65" w:rsidRDefault="00FF0E65" w:rsidP="004D258C"/>
        </w:tc>
        <w:tc>
          <w:tcPr>
            <w:tcW w:w="664" w:type="pct"/>
          </w:tcPr>
          <w:p w:rsidR="00FF0E65" w:rsidRDefault="00FF0E65" w:rsidP="004D258C"/>
        </w:tc>
        <w:tc>
          <w:tcPr>
            <w:tcW w:w="442" w:type="pct"/>
          </w:tcPr>
          <w:p w:rsidR="00FF0E65" w:rsidRDefault="00FF0E65" w:rsidP="004D258C"/>
        </w:tc>
        <w:tc>
          <w:tcPr>
            <w:tcW w:w="532" w:type="pct"/>
          </w:tcPr>
          <w:p w:rsidR="00FF0E65" w:rsidRDefault="00FF0E65" w:rsidP="004D258C"/>
        </w:tc>
        <w:tc>
          <w:tcPr>
            <w:tcW w:w="973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</w:pPr>
          </w:p>
        </w:tc>
        <w:tc>
          <w:tcPr>
            <w:tcW w:w="355" w:type="pct"/>
            <w:vAlign w:val="center"/>
          </w:tcPr>
          <w:p w:rsidR="00FF0E65" w:rsidRDefault="00FF0E65" w:rsidP="004D258C">
            <w:pPr>
              <w:shd w:val="clear" w:color="auto" w:fill="FFFFFF"/>
              <w:jc w:val="center"/>
            </w:pPr>
          </w:p>
        </w:tc>
        <w:tc>
          <w:tcPr>
            <w:tcW w:w="485" w:type="pct"/>
            <w:vAlign w:val="center"/>
          </w:tcPr>
          <w:p w:rsidR="00FF0E65" w:rsidRDefault="00FF0E65" w:rsidP="004D258C">
            <w:pPr>
              <w:shd w:val="clear" w:color="auto" w:fill="FFFFFF"/>
              <w:ind w:left="269"/>
              <w:jc w:val="center"/>
            </w:pPr>
          </w:p>
        </w:tc>
        <w:tc>
          <w:tcPr>
            <w:tcW w:w="620" w:type="pct"/>
          </w:tcPr>
          <w:p w:rsidR="00FF0E65" w:rsidRDefault="00FF0E65" w:rsidP="004D258C">
            <w:pPr>
              <w:shd w:val="clear" w:color="auto" w:fill="FFFFFF"/>
              <w:ind w:left="269"/>
              <w:jc w:val="center"/>
            </w:pPr>
          </w:p>
        </w:tc>
      </w:tr>
    </w:tbl>
    <w:p w:rsidR="00FF0E65" w:rsidRDefault="00FF0E65" w:rsidP="00FF0E65">
      <w:pPr>
        <w:spacing w:before="240" w:after="240"/>
        <w:rPr>
          <w:b/>
          <w:bCs/>
          <w:spacing w:val="-2"/>
          <w:szCs w:val="22"/>
        </w:rPr>
      </w:pPr>
      <w:r>
        <w:rPr>
          <w:b/>
          <w:bCs/>
          <w:spacing w:val="-2"/>
          <w:szCs w:val="22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234"/>
        <w:gridCol w:w="7686"/>
      </w:tblGrid>
      <w:tr w:rsidR="00FF0E65" w:rsidTr="004D258C">
        <w:tc>
          <w:tcPr>
            <w:tcW w:w="2586" w:type="pct"/>
          </w:tcPr>
          <w:p w:rsidR="00FF0E65" w:rsidRDefault="00FF0E65" w:rsidP="004D258C">
            <w:pPr>
              <w:pStyle w:val="2"/>
            </w:pPr>
            <w:r>
              <w:t>Тип коммуникаций</w:t>
            </w:r>
          </w:p>
        </w:tc>
        <w:tc>
          <w:tcPr>
            <w:tcW w:w="2414" w:type="pct"/>
          </w:tcPr>
          <w:p w:rsidR="00FF0E65" w:rsidRDefault="00FF0E65" w:rsidP="004D258C">
            <w:pPr>
              <w:jc w:val="center"/>
            </w:pPr>
            <w:r>
              <w:rPr>
                <w:b/>
                <w:bCs/>
                <w:spacing w:val="-3"/>
                <w:szCs w:val="22"/>
              </w:rPr>
              <w:t>Наличие (есть, нет)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r>
              <w:rPr>
                <w:spacing w:val="-3"/>
                <w:szCs w:val="22"/>
              </w:rPr>
              <w:t>Автодорога (тип, покрытие, протяженность и т.д.)</w:t>
            </w:r>
          </w:p>
        </w:tc>
        <w:tc>
          <w:tcPr>
            <w:tcW w:w="2414" w:type="pct"/>
          </w:tcPr>
          <w:p w:rsidR="00FF0E65" w:rsidRDefault="00155E1A" w:rsidP="004D258C">
            <w:r>
              <w:t>Асфальтированный подъезд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r>
              <w:rPr>
                <w:spacing w:val="-2"/>
                <w:szCs w:val="22"/>
              </w:rPr>
              <w:t>Ж/д. ветка (</w:t>
            </w:r>
            <w:r>
              <w:rPr>
                <w:spacing w:val="-3"/>
                <w:szCs w:val="22"/>
              </w:rPr>
              <w:t>тип, протяженность и т.д.)</w:t>
            </w:r>
          </w:p>
        </w:tc>
        <w:tc>
          <w:tcPr>
            <w:tcW w:w="2414" w:type="pct"/>
          </w:tcPr>
          <w:p w:rsidR="00FF0E65" w:rsidRDefault="003E4823" w:rsidP="004D258C">
            <w:r>
              <w:t>-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ind w:left="38"/>
            </w:pPr>
            <w:r>
              <w:rPr>
                <w:spacing w:val="-3"/>
                <w:szCs w:val="22"/>
              </w:rPr>
              <w:t>Сети телекоммуникаций (телефон, интернет, иное)</w:t>
            </w:r>
          </w:p>
        </w:tc>
        <w:tc>
          <w:tcPr>
            <w:tcW w:w="2414" w:type="pct"/>
          </w:tcPr>
          <w:p w:rsidR="00FF0E65" w:rsidRDefault="003E4823" w:rsidP="004D258C">
            <w:r>
              <w:t>есть возможность подключения</w:t>
            </w:r>
          </w:p>
        </w:tc>
      </w:tr>
    </w:tbl>
    <w:p w:rsidR="00FF0E65" w:rsidRDefault="00FF0E65" w:rsidP="00FF0E65">
      <w:pPr>
        <w:pStyle w:val="6"/>
        <w:ind w:left="0"/>
      </w:pPr>
    </w:p>
    <w:p w:rsidR="00FF0E65" w:rsidRDefault="00FF0E65" w:rsidP="00FF0E65">
      <w:pPr>
        <w:pStyle w:val="6"/>
        <w:ind w:left="0"/>
      </w:pPr>
      <w:r>
        <w:t>Характеристика инженерной инфраструктуры</w:t>
      </w:r>
    </w:p>
    <w:p w:rsidR="00FF0E65" w:rsidRDefault="00FF0E65" w:rsidP="00FF0E65">
      <w:pPr>
        <w:spacing w:line="228" w:lineRule="auto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2068"/>
        <w:gridCol w:w="1341"/>
        <w:gridCol w:w="4747"/>
        <w:gridCol w:w="2400"/>
        <w:gridCol w:w="1620"/>
        <w:gridCol w:w="3744"/>
      </w:tblGrid>
      <w:tr w:rsidR="00FF0E65" w:rsidTr="004D258C">
        <w:trPr>
          <w:cantSplit/>
          <w:trHeight w:val="290"/>
        </w:trPr>
        <w:tc>
          <w:tcPr>
            <w:tcW w:w="652" w:type="pct"/>
            <w:vAlign w:val="center"/>
          </w:tcPr>
          <w:p w:rsidR="00FF0E65" w:rsidRDefault="00FF0E65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b/>
                <w:bCs/>
                <w:spacing w:val="-3"/>
                <w:szCs w:val="22"/>
              </w:rPr>
              <w:t>Вид инфраструктуры</w:t>
            </w:r>
          </w:p>
        </w:tc>
        <w:tc>
          <w:tcPr>
            <w:tcW w:w="410" w:type="pct"/>
            <w:vAlign w:val="center"/>
          </w:tcPr>
          <w:p w:rsidR="00FF0E65" w:rsidRDefault="00FF0E65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b/>
                <w:bCs/>
                <w:spacing w:val="-3"/>
                <w:szCs w:val="22"/>
              </w:rPr>
              <w:t>Ед. измерения</w:t>
            </w:r>
          </w:p>
        </w:tc>
        <w:tc>
          <w:tcPr>
            <w:tcW w:w="1493" w:type="pct"/>
            <w:vAlign w:val="center"/>
          </w:tcPr>
          <w:p w:rsidR="00FF0E65" w:rsidRDefault="00FF0E65" w:rsidP="004D258C">
            <w:pPr>
              <w:pStyle w:val="5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Удаленность источника подключения, характеристика сетей и объектов инфраструктуры</w:t>
            </w:r>
          </w:p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spacing w:val="-4"/>
              </w:rPr>
            </w:pPr>
          </w:p>
        </w:tc>
        <w:tc>
          <w:tcPr>
            <w:tcW w:w="756" w:type="pct"/>
            <w:vAlign w:val="center"/>
          </w:tcPr>
          <w:p w:rsidR="00FF0E65" w:rsidRDefault="00FF0E65" w:rsidP="004D258C">
            <w:pPr>
              <w:pStyle w:val="3"/>
              <w:spacing w:line="228" w:lineRule="auto"/>
              <w:ind w:left="-138"/>
            </w:pPr>
            <w: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11" w:type="pct"/>
          </w:tcPr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Тариф на подключение</w:t>
            </w:r>
          </w:p>
        </w:tc>
        <w:tc>
          <w:tcPr>
            <w:tcW w:w="1178" w:type="pct"/>
          </w:tcPr>
          <w:p w:rsidR="00FF0E65" w:rsidRDefault="00FF0E65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Поставщики услуг (с указанием  контактной информации)</w:t>
            </w: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zCs w:val="22"/>
              </w:rPr>
              <w:t>Газ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м/час</w:t>
            </w:r>
          </w:p>
        </w:tc>
        <w:tc>
          <w:tcPr>
            <w:tcW w:w="1493" w:type="pct"/>
          </w:tcPr>
          <w:p w:rsidR="00FF0E65" w:rsidRPr="00653A3D" w:rsidRDefault="00653A3D" w:rsidP="00FF0E65">
            <w:pPr>
              <w:shd w:val="clear" w:color="auto" w:fill="FFFFFF"/>
              <w:spacing w:line="228" w:lineRule="auto"/>
              <w:ind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4"/>
                <w:szCs w:val="22"/>
              </w:rPr>
              <w:t>Электроэнергия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zCs w:val="22"/>
              </w:rPr>
              <w:t>Квт</w:t>
            </w:r>
          </w:p>
        </w:tc>
        <w:tc>
          <w:tcPr>
            <w:tcW w:w="1493" w:type="pct"/>
          </w:tcPr>
          <w:p w:rsidR="00FF0E65" w:rsidRPr="00653A3D" w:rsidRDefault="00653A3D" w:rsidP="00FF0E65">
            <w:pPr>
              <w:shd w:val="clear" w:color="auto" w:fill="FFFFFF"/>
              <w:spacing w:line="228" w:lineRule="auto"/>
              <w:ind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pacing w:val="-3"/>
                <w:szCs w:val="22"/>
              </w:rPr>
              <w:t>Водоснабжение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м/год</w:t>
            </w:r>
          </w:p>
        </w:tc>
        <w:tc>
          <w:tcPr>
            <w:tcW w:w="1493" w:type="pct"/>
          </w:tcPr>
          <w:p w:rsidR="00FF0E65" w:rsidRPr="00653A3D" w:rsidRDefault="00653A3D" w:rsidP="00FF0E65">
            <w:pPr>
              <w:shd w:val="clear" w:color="auto" w:fill="FFFFFF"/>
              <w:spacing w:line="228" w:lineRule="auto"/>
              <w:ind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AE56E4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4"/>
                <w:szCs w:val="22"/>
              </w:rPr>
              <w:t>Водоотведение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куб. м/год</w:t>
            </w:r>
          </w:p>
        </w:tc>
        <w:tc>
          <w:tcPr>
            <w:tcW w:w="1493" w:type="pct"/>
          </w:tcPr>
          <w:p w:rsidR="00FF0E65" w:rsidRPr="00653A3D" w:rsidRDefault="00653A3D" w:rsidP="00714650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AE56E4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8"/>
            </w:pPr>
            <w:r w:rsidRPr="00653A3D">
              <w:rPr>
                <w:spacing w:val="-3"/>
                <w:szCs w:val="22"/>
              </w:rPr>
              <w:t>Очистные сооружения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2"/>
                <w:szCs w:val="22"/>
              </w:rPr>
              <w:t>куб. м/год</w:t>
            </w:r>
          </w:p>
        </w:tc>
        <w:tc>
          <w:tcPr>
            <w:tcW w:w="1493" w:type="pct"/>
          </w:tcPr>
          <w:p w:rsidR="00FF0E65" w:rsidRPr="00653A3D" w:rsidRDefault="00FF0E65" w:rsidP="00714650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FF0E65" w:rsidTr="004D258C">
        <w:trPr>
          <w:cantSplit/>
          <w:trHeight w:val="286"/>
        </w:trPr>
        <w:tc>
          <w:tcPr>
            <w:tcW w:w="652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53"/>
            </w:pPr>
            <w:r w:rsidRPr="00653A3D">
              <w:rPr>
                <w:spacing w:val="-4"/>
                <w:szCs w:val="22"/>
              </w:rPr>
              <w:t>Отопление</w:t>
            </w:r>
          </w:p>
        </w:tc>
        <w:tc>
          <w:tcPr>
            <w:tcW w:w="410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jc w:val="center"/>
            </w:pPr>
            <w:r w:rsidRPr="00653A3D">
              <w:rPr>
                <w:spacing w:val="-3"/>
                <w:szCs w:val="22"/>
              </w:rPr>
              <w:t>Гкал/час</w:t>
            </w:r>
          </w:p>
        </w:tc>
        <w:tc>
          <w:tcPr>
            <w:tcW w:w="1493" w:type="pct"/>
          </w:tcPr>
          <w:p w:rsidR="00FF0E65" w:rsidRPr="00653A3D" w:rsidRDefault="00653A3D" w:rsidP="00714650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  <w:r w:rsidRPr="00653A3D">
              <w:rPr>
                <w:spacing w:val="-4"/>
              </w:rPr>
              <w:t>есть</w:t>
            </w:r>
          </w:p>
        </w:tc>
        <w:tc>
          <w:tcPr>
            <w:tcW w:w="756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11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178" w:type="pct"/>
          </w:tcPr>
          <w:p w:rsidR="00FF0E65" w:rsidRPr="00653A3D" w:rsidRDefault="00FF0E65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</w:tbl>
    <w:p w:rsidR="00FF0E65" w:rsidRDefault="00FF0E65" w:rsidP="00FF0E65">
      <w:pPr>
        <w:spacing w:line="228" w:lineRule="auto"/>
        <w:rPr>
          <w:b/>
        </w:rPr>
      </w:pPr>
    </w:p>
    <w:p w:rsidR="00FF0E65" w:rsidRDefault="00FF0E65" w:rsidP="00FF0E65">
      <w:pPr>
        <w:spacing w:line="228" w:lineRule="auto"/>
        <w:rPr>
          <w:b/>
        </w:rPr>
      </w:pPr>
      <w:r>
        <w:rPr>
          <w:b/>
        </w:rPr>
        <w:t>Трудовые ресурсы</w:t>
      </w:r>
    </w:p>
    <w:p w:rsidR="00FF0E65" w:rsidRDefault="00FF0E65" w:rsidP="00FF0E65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8234"/>
        <w:gridCol w:w="7686"/>
      </w:tblGrid>
      <w:tr w:rsidR="00FF0E65" w:rsidTr="004D258C">
        <w:tc>
          <w:tcPr>
            <w:tcW w:w="2586" w:type="pct"/>
          </w:tcPr>
          <w:p w:rsidR="00FF0E65" w:rsidRDefault="00FF0E65" w:rsidP="004D258C">
            <w:pPr>
              <w:shd w:val="clear" w:color="auto" w:fill="FFFFFF"/>
              <w:jc w:val="both"/>
              <w:rPr>
                <w:b/>
                <w:bCs/>
                <w:spacing w:val="-1"/>
              </w:rPr>
            </w:pPr>
            <w: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</w:tcPr>
          <w:p w:rsidR="00FF0E65" w:rsidRDefault="00714650" w:rsidP="004D258C">
            <w:r>
              <w:t>2500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jc w:val="both"/>
            </w:pPr>
            <w:r>
              <w:t xml:space="preserve">Численность трудоспособного населения </w:t>
            </w:r>
            <w:r>
              <w:rPr>
                <w:spacing w:val="-2"/>
                <w:szCs w:val="22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</w:tcPr>
          <w:p w:rsidR="00FF0E65" w:rsidRDefault="00714650" w:rsidP="004D258C">
            <w:r>
              <w:t>5000</w:t>
            </w:r>
          </w:p>
        </w:tc>
      </w:tr>
      <w:tr w:rsidR="00FF0E65" w:rsidTr="004D258C">
        <w:tc>
          <w:tcPr>
            <w:tcW w:w="2586" w:type="pct"/>
          </w:tcPr>
          <w:p w:rsidR="00FF0E65" w:rsidRDefault="00FF0E65" w:rsidP="004D258C">
            <w:pPr>
              <w:jc w:val="both"/>
              <w:rPr>
                <w:spacing w:val="-3"/>
              </w:rPr>
            </w:pPr>
            <w:r>
              <w:t>Численность трудоспособного населения соседних</w:t>
            </w:r>
            <w:r>
              <w:rPr>
                <w:spacing w:val="-2"/>
                <w:szCs w:val="22"/>
              </w:rPr>
              <w:t xml:space="preserve"> муниципальных образований</w:t>
            </w:r>
          </w:p>
        </w:tc>
        <w:tc>
          <w:tcPr>
            <w:tcW w:w="2414" w:type="pct"/>
          </w:tcPr>
          <w:p w:rsidR="00FF0E65" w:rsidRDefault="00FF0E65" w:rsidP="004D258C"/>
        </w:tc>
      </w:tr>
    </w:tbl>
    <w:p w:rsidR="00FF0E65" w:rsidRDefault="00FF0E65" w:rsidP="00FF0E65">
      <w:pPr>
        <w:shd w:val="clear" w:color="auto" w:fill="FFFFFF"/>
        <w:ind w:left="62"/>
        <w:rPr>
          <w:b/>
          <w:sz w:val="23"/>
          <w:szCs w:val="23"/>
          <w:highlight w:val="green"/>
        </w:rPr>
      </w:pP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  <w:r>
        <w:rPr>
          <w:b/>
          <w:bCs/>
          <w:spacing w:val="-1"/>
          <w:szCs w:val="22"/>
        </w:rPr>
        <w:t xml:space="preserve">Глава муниципального образования    _________________________ (подпись)    </w:t>
      </w:r>
    </w:p>
    <w:p w:rsidR="00FF0E65" w:rsidRDefault="00FF0E65" w:rsidP="00FF0E65">
      <w:pPr>
        <w:shd w:val="clear" w:color="auto" w:fill="FFFFFF"/>
        <w:ind w:left="62"/>
        <w:rPr>
          <w:b/>
          <w:bCs/>
          <w:spacing w:val="-1"/>
          <w:szCs w:val="22"/>
        </w:rPr>
      </w:pPr>
    </w:p>
    <w:p w:rsidR="00FF0E65" w:rsidRDefault="00FF0E65" w:rsidP="00FF0E65">
      <w:pPr>
        <w:shd w:val="clear" w:color="auto" w:fill="FFFFFF"/>
        <w:ind w:left="6434"/>
        <w:rPr>
          <w:b/>
          <w:bCs/>
          <w:spacing w:val="-1"/>
          <w:szCs w:val="22"/>
        </w:rPr>
      </w:pPr>
      <w:r>
        <w:rPr>
          <w:b/>
          <w:bCs/>
          <w:spacing w:val="-1"/>
          <w:szCs w:val="22"/>
        </w:rPr>
        <w:t xml:space="preserve">М.п.      </w:t>
      </w:r>
    </w:p>
    <w:p w:rsidR="00001336" w:rsidRPr="00B03698" w:rsidRDefault="00001336" w:rsidP="00B03698">
      <w:pPr>
        <w:ind w:firstLine="709"/>
        <w:jc w:val="both"/>
        <w:rPr>
          <w:sz w:val="28"/>
          <w:szCs w:val="28"/>
        </w:rPr>
      </w:pPr>
    </w:p>
    <w:sectPr w:rsidR="00001336" w:rsidRPr="00B03698" w:rsidSect="007D7A2C">
      <w:pgSz w:w="16838" w:h="11906" w:orient="landscape" w:code="9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F0E65"/>
    <w:rsid w:val="00001336"/>
    <w:rsid w:val="00047335"/>
    <w:rsid w:val="000730C6"/>
    <w:rsid w:val="000876D3"/>
    <w:rsid w:val="00111CBC"/>
    <w:rsid w:val="001309A7"/>
    <w:rsid w:val="001325AF"/>
    <w:rsid w:val="00155E1A"/>
    <w:rsid w:val="001F5F34"/>
    <w:rsid w:val="0020172F"/>
    <w:rsid w:val="00212EAC"/>
    <w:rsid w:val="002819C1"/>
    <w:rsid w:val="00311A44"/>
    <w:rsid w:val="003408A2"/>
    <w:rsid w:val="00363795"/>
    <w:rsid w:val="003B0875"/>
    <w:rsid w:val="003D58FD"/>
    <w:rsid w:val="003E4823"/>
    <w:rsid w:val="00446631"/>
    <w:rsid w:val="004C5911"/>
    <w:rsid w:val="004E0F28"/>
    <w:rsid w:val="00516ED0"/>
    <w:rsid w:val="00653A3D"/>
    <w:rsid w:val="00714650"/>
    <w:rsid w:val="007D7A2C"/>
    <w:rsid w:val="008A0DB4"/>
    <w:rsid w:val="009A24C0"/>
    <w:rsid w:val="009A54C8"/>
    <w:rsid w:val="00A238C4"/>
    <w:rsid w:val="00AE56E4"/>
    <w:rsid w:val="00B03698"/>
    <w:rsid w:val="00B40190"/>
    <w:rsid w:val="00BD3D63"/>
    <w:rsid w:val="00E1276E"/>
    <w:rsid w:val="00ED1996"/>
    <w:rsid w:val="00FA4F7C"/>
    <w:rsid w:val="00FB4AD1"/>
    <w:rsid w:val="00FC66DF"/>
    <w:rsid w:val="00FE5F2F"/>
    <w:rsid w:val="00FF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E65"/>
    <w:rPr>
      <w:rFonts w:ascii="Times New Roman" w:eastAsia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basedOn w:val="a0"/>
    <w:link w:val="2"/>
    <w:rsid w:val="00FF0E65"/>
    <w:rPr>
      <w:rFonts w:ascii="Times New Roman" w:eastAsia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FF0E65"/>
    <w:rPr>
      <w:rFonts w:ascii="Times New Roman" w:eastAsia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FF0E65"/>
    <w:rPr>
      <w:rFonts w:ascii="Times New Roman" w:eastAsia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basedOn w:val="a0"/>
    <w:link w:val="5"/>
    <w:rsid w:val="00FF0E65"/>
    <w:rPr>
      <w:rFonts w:ascii="Times New Roman" w:eastAsia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FF0E65"/>
    <w:rPr>
      <w:rFonts w:ascii="Times New Roman" w:eastAsia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24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EEA25-5172-4498-BBCC-90444FE1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Uchet-i</cp:lastModifiedBy>
  <cp:revision>21</cp:revision>
  <cp:lastPrinted>2016-09-28T08:48:00Z</cp:lastPrinted>
  <dcterms:created xsi:type="dcterms:W3CDTF">2014-02-10T05:32:00Z</dcterms:created>
  <dcterms:modified xsi:type="dcterms:W3CDTF">2016-10-07T09:02:00Z</dcterms:modified>
</cp:coreProperties>
</file>