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61E" w:rsidRDefault="009D0AE1">
      <w:pPr>
        <w:jc w:val="center"/>
        <w:rPr>
          <w:color w:val="000000" w:themeColor="text1"/>
          <w:sz w:val="28"/>
          <w:szCs w:val="28"/>
        </w:rPr>
      </w:pPr>
      <w:r w:rsidRPr="008842ED">
        <w:rPr>
          <w:b/>
          <w:noProof/>
          <w:sz w:val="28"/>
          <w:szCs w:val="28"/>
        </w:rPr>
        <w:drawing>
          <wp:inline distT="0" distB="0" distL="0" distR="0" wp14:anchorId="192EADE5" wp14:editId="2ED1EBC1">
            <wp:extent cx="771525" cy="763231"/>
            <wp:effectExtent l="19050" t="0" r="9525" b="0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1" cy="7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0252E0">
        <w:rPr>
          <w:b/>
          <w:color w:val="000000" w:themeColor="text1"/>
          <w:sz w:val="28"/>
          <w:szCs w:val="28"/>
        </w:rPr>
        <w:t>14.02</w:t>
      </w:r>
      <w:r w:rsidR="009D0AE1">
        <w:rPr>
          <w:b/>
          <w:color w:val="000000" w:themeColor="text1"/>
          <w:sz w:val="28"/>
          <w:szCs w:val="28"/>
        </w:rPr>
        <w:t>.2025</w:t>
      </w:r>
      <w:r>
        <w:rPr>
          <w:b/>
          <w:color w:val="000000" w:themeColor="text1"/>
          <w:sz w:val="28"/>
          <w:szCs w:val="28"/>
        </w:rPr>
        <w:t xml:space="preserve">       № </w:t>
      </w:r>
      <w:r w:rsidR="000252E0">
        <w:rPr>
          <w:b/>
          <w:color w:val="000000" w:themeColor="text1"/>
          <w:sz w:val="28"/>
          <w:szCs w:val="28"/>
        </w:rPr>
        <w:t>149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9D0AE1">
        <w:rPr>
          <w:color w:val="000000" w:themeColor="text1"/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от </w:t>
      </w:r>
      <w:r w:rsidR="009D0AE1">
        <w:rPr>
          <w:sz w:val="28"/>
          <w:szCs w:val="28"/>
        </w:rPr>
        <w:t>03.02.202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D0AE1">
        <w:rPr>
          <w:sz w:val="28"/>
          <w:szCs w:val="28"/>
        </w:rPr>
        <w:t>77</w:t>
      </w:r>
      <w:r>
        <w:rPr>
          <w:sz w:val="28"/>
          <w:szCs w:val="28"/>
        </w:rPr>
        <w:t>, следующие изменения:</w:t>
      </w:r>
    </w:p>
    <w:p w:rsidR="00804C91" w:rsidRDefault="00804C91" w:rsidP="0073762E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:rsidR="00804C91" w:rsidRDefault="00804C91" w:rsidP="0073762E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:rsidTr="00A807A2">
        <w:trPr>
          <w:trHeight w:val="558"/>
        </w:trPr>
        <w:tc>
          <w:tcPr>
            <w:tcW w:w="2742" w:type="dxa"/>
          </w:tcPr>
          <w:p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804C91" w:rsidRPr="00C103E4" w:rsidRDefault="00804C91" w:rsidP="00A807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DE1509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62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B86"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  <w:r w:rsidRPr="00956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 – </w:t>
            </w:r>
            <w:r w:rsidR="00462B86">
              <w:rPr>
                <w:sz w:val="24"/>
                <w:szCs w:val="24"/>
              </w:rPr>
              <w:t>1</w:t>
            </w:r>
            <w:r w:rsidR="0019693F">
              <w:rPr>
                <w:sz w:val="24"/>
                <w:szCs w:val="24"/>
              </w:rPr>
              <w:t>4</w:t>
            </w:r>
            <w:r w:rsidR="00462B86">
              <w:rPr>
                <w:sz w:val="24"/>
                <w:szCs w:val="24"/>
              </w:rPr>
              <w:t>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местного бюджета </w:t>
            </w:r>
            <w:r w:rsidR="00462B86">
              <w:rPr>
                <w:sz w:val="24"/>
                <w:szCs w:val="24"/>
              </w:rPr>
              <w:t>1</w:t>
            </w:r>
            <w:r w:rsidR="00D144FE">
              <w:rPr>
                <w:sz w:val="24"/>
                <w:szCs w:val="24"/>
              </w:rPr>
              <w:t>4</w:t>
            </w:r>
            <w:r w:rsidR="00462B86">
              <w:rPr>
                <w:sz w:val="24"/>
                <w:szCs w:val="24"/>
              </w:rPr>
              <w:t>061,2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6061,2 тыс. руб., из них:      </w:t>
            </w:r>
          </w:p>
          <w:p w:rsidR="00804C91" w:rsidRPr="00AE5E65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</w:tc>
      </w:tr>
    </w:tbl>
    <w:p w:rsidR="002B6BE8" w:rsidRDefault="002B6BE8" w:rsidP="002B6BE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«Показатели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134"/>
        <w:gridCol w:w="850"/>
        <w:gridCol w:w="851"/>
        <w:gridCol w:w="709"/>
        <w:gridCol w:w="708"/>
        <w:gridCol w:w="710"/>
        <w:gridCol w:w="708"/>
        <w:gridCol w:w="708"/>
      </w:tblGrid>
      <w:tr w:rsidR="0073762E" w:rsidRPr="00045F78" w:rsidTr="00905EBC">
        <w:tc>
          <w:tcPr>
            <w:tcW w:w="569" w:type="dxa"/>
            <w:vMerge w:val="restart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3367" w:type="dxa"/>
            <w:vMerge w:val="restart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</w:p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6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73762E" w:rsidRPr="00045F78" w:rsidTr="00905EBC">
        <w:tc>
          <w:tcPr>
            <w:tcW w:w="569" w:type="dxa"/>
            <w:vMerge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3762E" w:rsidRPr="00045F78" w:rsidRDefault="0073762E" w:rsidP="00A807A2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73762E" w:rsidRPr="00045F78" w:rsidTr="00905EBC">
        <w:tc>
          <w:tcPr>
            <w:tcW w:w="569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3762E" w:rsidRPr="00045F78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73762E" w:rsidRPr="00742072" w:rsidTr="00905EBC">
        <w:tc>
          <w:tcPr>
            <w:tcW w:w="569" w:type="dxa"/>
          </w:tcPr>
          <w:p w:rsidR="0073762E" w:rsidRPr="00045F78" w:rsidRDefault="0073762E" w:rsidP="0073762E">
            <w:pPr>
              <w:pStyle w:val="af7"/>
              <w:numPr>
                <w:ilvl w:val="0"/>
                <w:numId w:val="1"/>
              </w:numPr>
            </w:pPr>
          </w:p>
        </w:tc>
        <w:tc>
          <w:tcPr>
            <w:tcW w:w="3367" w:type="dxa"/>
          </w:tcPr>
          <w:p w:rsidR="0073762E" w:rsidRPr="00045F78" w:rsidRDefault="0073762E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3762E" w:rsidRPr="00045F78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1,82</w:t>
            </w:r>
          </w:p>
        </w:tc>
        <w:tc>
          <w:tcPr>
            <w:tcW w:w="709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1,85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</w:t>
            </w:r>
          </w:p>
        </w:tc>
        <w:tc>
          <w:tcPr>
            <w:tcW w:w="710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1,95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2,1</w:t>
            </w:r>
          </w:p>
        </w:tc>
      </w:tr>
      <w:tr w:rsidR="0073762E" w:rsidRPr="00045F78" w:rsidTr="00905EBC">
        <w:tc>
          <w:tcPr>
            <w:tcW w:w="569" w:type="dxa"/>
          </w:tcPr>
          <w:p w:rsidR="0073762E" w:rsidRPr="00045F78" w:rsidRDefault="0073762E" w:rsidP="0073762E">
            <w:pPr>
              <w:pStyle w:val="af7"/>
              <w:numPr>
                <w:ilvl w:val="0"/>
                <w:numId w:val="1"/>
              </w:numPr>
            </w:pPr>
          </w:p>
        </w:tc>
        <w:tc>
          <w:tcPr>
            <w:tcW w:w="3367" w:type="dxa"/>
          </w:tcPr>
          <w:p w:rsidR="0073762E" w:rsidRDefault="0073762E" w:rsidP="00A807A2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73762E" w:rsidRPr="00A60422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3762E" w:rsidRPr="00045F78" w:rsidTr="00905EBC">
        <w:tc>
          <w:tcPr>
            <w:tcW w:w="569" w:type="dxa"/>
          </w:tcPr>
          <w:p w:rsidR="0073762E" w:rsidRPr="00045F78" w:rsidRDefault="0073762E" w:rsidP="0073762E">
            <w:pPr>
              <w:pStyle w:val="af7"/>
              <w:numPr>
                <w:ilvl w:val="0"/>
                <w:numId w:val="1"/>
              </w:numPr>
            </w:pPr>
          </w:p>
        </w:tc>
        <w:tc>
          <w:tcPr>
            <w:tcW w:w="3367" w:type="dxa"/>
          </w:tcPr>
          <w:p w:rsidR="0073762E" w:rsidRPr="005F6067" w:rsidRDefault="0073762E" w:rsidP="00A807A2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134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3762E" w:rsidRPr="00042CFC" w:rsidRDefault="0073762E" w:rsidP="00A807A2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</w:tr>
      <w:tr w:rsidR="0073762E" w:rsidRPr="00B2165D" w:rsidTr="00905EBC">
        <w:tc>
          <w:tcPr>
            <w:tcW w:w="569" w:type="dxa"/>
          </w:tcPr>
          <w:p w:rsidR="0073762E" w:rsidRPr="00B2165D" w:rsidRDefault="0073762E" w:rsidP="0073762E">
            <w:pPr>
              <w:pStyle w:val="af7"/>
              <w:numPr>
                <w:ilvl w:val="0"/>
                <w:numId w:val="1"/>
              </w:numPr>
            </w:pPr>
          </w:p>
        </w:tc>
        <w:tc>
          <w:tcPr>
            <w:tcW w:w="3367" w:type="dxa"/>
          </w:tcPr>
          <w:p w:rsidR="0073762E" w:rsidRPr="00B2165D" w:rsidRDefault="0073762E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1134" w:type="dxa"/>
          </w:tcPr>
          <w:p w:rsidR="0073762E" w:rsidRPr="00B2165D" w:rsidRDefault="0073762E" w:rsidP="00A807A2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73762E" w:rsidRPr="00B2165D" w:rsidRDefault="0073762E" w:rsidP="00A807A2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37,337</w:t>
            </w:r>
          </w:p>
        </w:tc>
        <w:tc>
          <w:tcPr>
            <w:tcW w:w="851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31,037</w:t>
            </w:r>
          </w:p>
        </w:tc>
        <w:tc>
          <w:tcPr>
            <w:tcW w:w="709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24,737</w:t>
            </w:r>
          </w:p>
        </w:tc>
        <w:tc>
          <w:tcPr>
            <w:tcW w:w="708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18,437</w:t>
            </w:r>
          </w:p>
        </w:tc>
        <w:tc>
          <w:tcPr>
            <w:tcW w:w="710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12,137</w:t>
            </w:r>
          </w:p>
        </w:tc>
        <w:tc>
          <w:tcPr>
            <w:tcW w:w="708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5,837</w:t>
            </w:r>
          </w:p>
        </w:tc>
        <w:tc>
          <w:tcPr>
            <w:tcW w:w="708" w:type="dxa"/>
          </w:tcPr>
          <w:p w:rsidR="0073762E" w:rsidRPr="00B2165D" w:rsidRDefault="004C766F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04C91" w:rsidRDefault="00DE1509" w:rsidP="0073762E">
      <w:pPr>
        <w:pStyle w:val="af7"/>
      </w:pPr>
      <w:r w:rsidRPr="00DE1509">
        <w:t>- в разделе «Структура муниципальной программы» позиции, касающиеся комплекса процессных мероприятий «Формирование, содержание и учет объектов муниципальной собственности»</w:t>
      </w:r>
      <w:r w:rsidR="00A278F8">
        <w:t>,</w:t>
      </w:r>
      <w:r w:rsidRPr="00DE1509"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26"/>
        <w:gridCol w:w="4111"/>
        <w:gridCol w:w="3118"/>
      </w:tblGrid>
      <w:tr w:rsidR="00DE1509" w:rsidRPr="00B5283D" w:rsidTr="00A807A2">
        <w:tc>
          <w:tcPr>
            <w:tcW w:w="10314" w:type="dxa"/>
            <w:gridSpan w:val="4"/>
          </w:tcPr>
          <w:p w:rsidR="00DE1509" w:rsidRPr="00B5283D" w:rsidRDefault="00DE1509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 «</w:t>
            </w:r>
            <w:r w:rsidRPr="002022B3">
              <w:rPr>
                <w:b/>
                <w:sz w:val="24"/>
                <w:szCs w:val="24"/>
              </w:rPr>
              <w:t xml:space="preserve">Формирование, </w:t>
            </w:r>
            <w:r>
              <w:rPr>
                <w:b/>
                <w:sz w:val="24"/>
                <w:szCs w:val="24"/>
              </w:rPr>
              <w:t xml:space="preserve">содержание и учет </w:t>
            </w:r>
            <w:r w:rsidRPr="002022B3">
              <w:rPr>
                <w:b/>
                <w:sz w:val="24"/>
                <w:szCs w:val="24"/>
              </w:rPr>
              <w:t>объектов муниципальной собственности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DE1509" w:rsidRPr="00B5283D" w:rsidTr="00A807A2">
        <w:tc>
          <w:tcPr>
            <w:tcW w:w="10314" w:type="dxa"/>
            <w:gridSpan w:val="4"/>
          </w:tcPr>
          <w:p w:rsidR="00DE1509" w:rsidRPr="00B5283D" w:rsidRDefault="00DE1509" w:rsidP="00A807A2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</w:t>
            </w:r>
            <w:r>
              <w:rPr>
                <w:sz w:val="24"/>
                <w:szCs w:val="24"/>
              </w:rPr>
              <w:t xml:space="preserve"> и земельных</w:t>
            </w:r>
            <w:r w:rsidRPr="00301A2F">
              <w:rPr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DE1509" w:rsidRPr="00B5283D" w:rsidTr="00A807A2">
        <w:trPr>
          <w:trHeight w:val="2457"/>
        </w:trPr>
        <w:tc>
          <w:tcPr>
            <w:tcW w:w="659" w:type="dxa"/>
          </w:tcPr>
          <w:p w:rsidR="00DE1509" w:rsidRPr="00B5283D" w:rsidRDefault="00DE1509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426" w:type="dxa"/>
          </w:tcPr>
          <w:p w:rsidR="00DE1509" w:rsidRPr="00263FCD" w:rsidRDefault="00DE1509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</w:t>
            </w:r>
            <w:r w:rsidRPr="007868C3">
              <w:rPr>
                <w:sz w:val="24"/>
                <w:szCs w:val="24"/>
              </w:rPr>
              <w:t>формирования, содержания и учета объектов муниципальной собственности</w:t>
            </w:r>
          </w:p>
        </w:tc>
        <w:tc>
          <w:tcPr>
            <w:tcW w:w="4111" w:type="dxa"/>
          </w:tcPr>
          <w:p w:rsidR="00DE1509" w:rsidRPr="00B37BEB" w:rsidRDefault="00DE1509" w:rsidP="00A807A2">
            <w:pPr>
              <w:pStyle w:val="af4"/>
              <w:shd w:val="clear" w:color="auto" w:fill="FFFFFF"/>
              <w:spacing w:after="360"/>
              <w:textAlignment w:val="top"/>
            </w:pPr>
            <w:r>
              <w:rPr>
                <w:color w:val="000000"/>
              </w:rPr>
              <w:t>П</w:t>
            </w:r>
            <w:r w:rsidRPr="00B37BEB">
              <w:rPr>
                <w:color w:val="000000"/>
              </w:rPr>
              <w:t>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участки), обновление основных фондов</w:t>
            </w:r>
            <w:r>
              <w:rPr>
                <w:color w:val="000000"/>
              </w:rPr>
              <w:t xml:space="preserve">, поддержание их в </w:t>
            </w:r>
            <w:r>
              <w:rPr>
                <w:color w:val="000000"/>
              </w:rPr>
              <w:lastRenderedPageBreak/>
              <w:t>надлежащем состоянии</w:t>
            </w:r>
          </w:p>
        </w:tc>
        <w:tc>
          <w:tcPr>
            <w:tcW w:w="3118" w:type="dxa"/>
          </w:tcPr>
          <w:p w:rsidR="00DE1509" w:rsidRPr="00B37BEB" w:rsidRDefault="00DE1509" w:rsidP="00A807A2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lastRenderedPageBreak/>
              <w:t>Доля зарегистрированных объектов муниципальной собственности</w:t>
            </w:r>
          </w:p>
        </w:tc>
      </w:tr>
      <w:tr w:rsidR="00DE1509" w:rsidRPr="00B2165D" w:rsidTr="002B6BE8">
        <w:trPr>
          <w:trHeight w:val="1691"/>
        </w:trPr>
        <w:tc>
          <w:tcPr>
            <w:tcW w:w="659" w:type="dxa"/>
          </w:tcPr>
          <w:p w:rsidR="00DE1509" w:rsidRPr="00B2165D" w:rsidRDefault="00DE1509" w:rsidP="00A807A2">
            <w:pPr>
              <w:jc w:val="both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426" w:type="dxa"/>
          </w:tcPr>
          <w:p w:rsidR="00DE1509" w:rsidRPr="008140F0" w:rsidRDefault="00DE1509" w:rsidP="00A807A2">
            <w:pPr>
              <w:rPr>
                <w:sz w:val="24"/>
                <w:szCs w:val="24"/>
              </w:rPr>
            </w:pPr>
            <w:r w:rsidRPr="008140F0">
              <w:rPr>
                <w:sz w:val="24"/>
                <w:szCs w:val="24"/>
              </w:rPr>
              <w:t>Предоставление субсиди</w:t>
            </w:r>
            <w:r w:rsidR="009E74E0">
              <w:rPr>
                <w:sz w:val="24"/>
                <w:szCs w:val="24"/>
              </w:rPr>
              <w:t>й</w:t>
            </w:r>
            <w:r w:rsidRPr="008140F0">
              <w:rPr>
                <w:sz w:val="24"/>
                <w:szCs w:val="24"/>
              </w:rPr>
              <w:t xml:space="preserve"> </w:t>
            </w:r>
            <w:r w:rsidR="008140F0" w:rsidRPr="008140F0">
              <w:rPr>
                <w:sz w:val="24"/>
                <w:szCs w:val="24"/>
              </w:rPr>
              <w:t>муниципальному унитарному предприятию на финансовое обеспечение части 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4111" w:type="dxa"/>
          </w:tcPr>
          <w:p w:rsidR="00DE1509" w:rsidRPr="00B2165D" w:rsidRDefault="00DE1509" w:rsidP="00A807A2">
            <w:pPr>
              <w:pStyle w:val="af4"/>
              <w:shd w:val="clear" w:color="auto" w:fill="FFFFFF"/>
              <w:spacing w:after="360"/>
              <w:textAlignment w:val="top"/>
            </w:pPr>
            <w:r w:rsidRPr="00B2165D">
              <w:t>Погашение кредиторской задолженности перед поставщиками топливно-энергетических ресурсов</w:t>
            </w:r>
          </w:p>
        </w:tc>
        <w:tc>
          <w:tcPr>
            <w:tcW w:w="3118" w:type="dxa"/>
          </w:tcPr>
          <w:p w:rsidR="00DE1509" w:rsidRPr="00B2165D" w:rsidRDefault="00DE1509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</w:tr>
    </w:tbl>
    <w:p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1134"/>
        <w:gridCol w:w="992"/>
        <w:gridCol w:w="992"/>
        <w:gridCol w:w="992"/>
      </w:tblGrid>
      <w:tr w:rsidR="0073762E" w:rsidTr="00A807A2">
        <w:tc>
          <w:tcPr>
            <w:tcW w:w="2802" w:type="dxa"/>
            <w:vMerge w:val="restart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73762E" w:rsidTr="0073762E">
        <w:tc>
          <w:tcPr>
            <w:tcW w:w="2802" w:type="dxa"/>
            <w:vMerge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73762E" w:rsidRPr="00956AE4" w:rsidRDefault="00462B86" w:rsidP="00A807A2">
            <w:pPr>
              <w:jc w:val="center"/>
            </w:pPr>
            <w:r>
              <w:t>4</w:t>
            </w:r>
            <w:r w:rsidR="0019693F">
              <w:t>4</w:t>
            </w:r>
            <w:r>
              <w:t>367,2</w:t>
            </w:r>
          </w:p>
        </w:tc>
        <w:tc>
          <w:tcPr>
            <w:tcW w:w="1134" w:type="dxa"/>
          </w:tcPr>
          <w:p w:rsidR="0073762E" w:rsidRPr="00956AE4" w:rsidRDefault="0019693F" w:rsidP="00A807A2">
            <w:pPr>
              <w:jc w:val="center"/>
            </w:pPr>
            <w:r>
              <w:t>14</w:t>
            </w:r>
            <w:r w:rsidR="00462B86">
              <w:t>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4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73762E" w:rsidRPr="00956AE4" w:rsidRDefault="00462B86" w:rsidP="00A807A2">
            <w:pPr>
              <w:jc w:val="center"/>
            </w:pPr>
            <w:r>
              <w:t>4</w:t>
            </w:r>
            <w:r w:rsidR="0019693F">
              <w:t>4</w:t>
            </w:r>
            <w:r>
              <w:t>367,2</w:t>
            </w:r>
          </w:p>
        </w:tc>
        <w:tc>
          <w:tcPr>
            <w:tcW w:w="1134" w:type="dxa"/>
          </w:tcPr>
          <w:p w:rsidR="0073762E" w:rsidRPr="00956AE4" w:rsidRDefault="00462B86" w:rsidP="00A807A2">
            <w:pPr>
              <w:jc w:val="center"/>
            </w:pPr>
            <w:r>
              <w:t>1</w:t>
            </w:r>
            <w:r w:rsidR="0019693F">
              <w:t>4</w:t>
            </w:r>
            <w:r>
              <w:t>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7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</w:tr>
    </w:tbl>
    <w:p w:rsidR="0073762E" w:rsidRDefault="0073762E" w:rsidP="0073762E">
      <w:pPr>
        <w:pStyle w:val="af7"/>
      </w:pPr>
      <w:r>
        <w:t>2) в приложении к паспорту муниципальной программы раздел «Сведения о показателях муниципальной программы» изложить в следующей редакции: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73762E" w:rsidRPr="006E3D07" w:rsidTr="00A807A2">
        <w:tc>
          <w:tcPr>
            <w:tcW w:w="695" w:type="dxa"/>
          </w:tcPr>
          <w:p w:rsidR="0073762E" w:rsidRPr="006E3D07" w:rsidRDefault="0073762E" w:rsidP="00A80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73762E" w:rsidRPr="006E3D07" w:rsidRDefault="0073762E" w:rsidP="00A807A2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73762E" w:rsidRPr="006E3D07" w:rsidRDefault="0073762E" w:rsidP="00A807A2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3762E" w:rsidRPr="000E5794" w:rsidTr="00A807A2">
        <w:tc>
          <w:tcPr>
            <w:tcW w:w="695" w:type="dxa"/>
          </w:tcPr>
          <w:p w:rsidR="0073762E" w:rsidRPr="000E5794" w:rsidRDefault="0073762E" w:rsidP="00A80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73762E" w:rsidRPr="000E5794" w:rsidRDefault="0073762E" w:rsidP="00A80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762E" w:rsidRPr="000E5794" w:rsidRDefault="0073762E" w:rsidP="00A80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3762E" w:rsidRPr="000E5794" w:rsidTr="00A807A2">
        <w:tc>
          <w:tcPr>
            <w:tcW w:w="695" w:type="dxa"/>
          </w:tcPr>
          <w:p w:rsidR="0073762E" w:rsidRPr="000E5794" w:rsidRDefault="0073762E" w:rsidP="0073762E">
            <w:pPr>
              <w:pStyle w:val="af7"/>
              <w:numPr>
                <w:ilvl w:val="0"/>
                <w:numId w:val="2"/>
              </w:numPr>
            </w:pPr>
          </w:p>
        </w:tc>
        <w:tc>
          <w:tcPr>
            <w:tcW w:w="5401" w:type="dxa"/>
          </w:tcPr>
          <w:p w:rsidR="0073762E" w:rsidRPr="000E5794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253" w:type="dxa"/>
          </w:tcPr>
          <w:p w:rsidR="0073762E" w:rsidRDefault="0073762E" w:rsidP="00A807A2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73762E" w:rsidRPr="00C75777" w:rsidRDefault="0073762E" w:rsidP="00A807A2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Дн</w:t>
            </w:r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Д</w:t>
            </w:r>
            <w:r w:rsidRPr="00C75777">
              <w:rPr>
                <w:color w:val="000000"/>
              </w:rPr>
              <w:t xml:space="preserve"> х 100</w:t>
            </w:r>
          </w:p>
          <w:p w:rsidR="0073762E" w:rsidRDefault="0073762E" w:rsidP="00A807A2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Дн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сумма неналоговых доходов, поступивших в местный бюджет,</w:t>
            </w:r>
          </w:p>
          <w:p w:rsidR="0073762E" w:rsidRPr="004C1EC9" w:rsidRDefault="0073762E" w:rsidP="00A807A2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4C1EC9">
              <w:rPr>
                <w:color w:val="000000"/>
                <w:sz w:val="24"/>
                <w:szCs w:val="24"/>
              </w:rPr>
              <w:t xml:space="preserve">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общая сумма доходов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</w:tr>
      <w:tr w:rsidR="0073762E" w:rsidRPr="000E5794" w:rsidTr="00A807A2">
        <w:tc>
          <w:tcPr>
            <w:tcW w:w="695" w:type="dxa"/>
          </w:tcPr>
          <w:p w:rsidR="0073762E" w:rsidRPr="000E5794" w:rsidRDefault="0073762E" w:rsidP="0073762E">
            <w:pPr>
              <w:pStyle w:val="af7"/>
              <w:numPr>
                <w:ilvl w:val="0"/>
                <w:numId w:val="2"/>
              </w:numPr>
            </w:pPr>
          </w:p>
        </w:tc>
        <w:tc>
          <w:tcPr>
            <w:tcW w:w="5401" w:type="dxa"/>
          </w:tcPr>
          <w:p w:rsidR="0073762E" w:rsidRDefault="0073762E" w:rsidP="00A807A2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4253" w:type="dxa"/>
          </w:tcPr>
          <w:p w:rsidR="0073762E" w:rsidRDefault="0073762E" w:rsidP="00A807A2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73762E" w:rsidRPr="00C75777" w:rsidRDefault="0073762E" w:rsidP="00A807A2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Оз</w:t>
            </w:r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О</w:t>
            </w:r>
            <w:r w:rsidRPr="00C75777">
              <w:rPr>
                <w:color w:val="000000"/>
              </w:rPr>
              <w:t xml:space="preserve"> х 100</w:t>
            </w:r>
          </w:p>
          <w:p w:rsidR="0073762E" w:rsidRDefault="0073762E" w:rsidP="00A807A2">
            <w:pPr>
              <w:pStyle w:val="af4"/>
              <w:spacing w:after="0"/>
              <w:rPr>
                <w:color w:val="000000"/>
              </w:rPr>
            </w:pPr>
            <w:r>
              <w:rPr>
                <w:color w:val="000000"/>
              </w:rPr>
              <w:t>Оз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количество зарегистрированных объектов,</w:t>
            </w:r>
          </w:p>
          <w:p w:rsidR="0073762E" w:rsidRPr="004C1EC9" w:rsidRDefault="0073762E" w:rsidP="00A807A2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общее количество объектов муниципальной собственности</w:t>
            </w:r>
          </w:p>
        </w:tc>
      </w:tr>
      <w:tr w:rsidR="0073762E" w:rsidRPr="000E5794" w:rsidTr="00A807A2">
        <w:tc>
          <w:tcPr>
            <w:tcW w:w="695" w:type="dxa"/>
          </w:tcPr>
          <w:p w:rsidR="0073762E" w:rsidRPr="000E5794" w:rsidRDefault="0073762E" w:rsidP="0073762E">
            <w:pPr>
              <w:pStyle w:val="af7"/>
              <w:numPr>
                <w:ilvl w:val="0"/>
                <w:numId w:val="2"/>
              </w:numPr>
            </w:pPr>
          </w:p>
        </w:tc>
        <w:tc>
          <w:tcPr>
            <w:tcW w:w="5401" w:type="dxa"/>
          </w:tcPr>
          <w:p w:rsidR="0073762E" w:rsidRPr="00B37BEB" w:rsidRDefault="0073762E" w:rsidP="00A807A2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4253" w:type="dxa"/>
          </w:tcPr>
          <w:p w:rsidR="0073762E" w:rsidRDefault="0073762E" w:rsidP="00A807A2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Реестр муниципальной собственности  муниципального образования «Кардымовский муниципальный округ» Смоленской области</w:t>
            </w:r>
          </w:p>
        </w:tc>
      </w:tr>
      <w:tr w:rsidR="0073762E" w:rsidRPr="00B2165D" w:rsidTr="00A807A2">
        <w:tc>
          <w:tcPr>
            <w:tcW w:w="695" w:type="dxa"/>
          </w:tcPr>
          <w:p w:rsidR="0073762E" w:rsidRPr="00B2165D" w:rsidRDefault="0073762E" w:rsidP="0073762E">
            <w:pPr>
              <w:pStyle w:val="af7"/>
              <w:numPr>
                <w:ilvl w:val="0"/>
                <w:numId w:val="2"/>
              </w:numPr>
            </w:pPr>
          </w:p>
        </w:tc>
        <w:tc>
          <w:tcPr>
            <w:tcW w:w="5401" w:type="dxa"/>
          </w:tcPr>
          <w:p w:rsidR="0073762E" w:rsidRPr="00B2165D" w:rsidRDefault="0073762E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4253" w:type="dxa"/>
          </w:tcPr>
          <w:p w:rsidR="0073762E" w:rsidRPr="00B2165D" w:rsidRDefault="0073762E" w:rsidP="00A807A2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 по состоянию на 31 декабря года, в котором предоставлена субсидия, по сравнению с 31 декабря предыдущего года.</w:t>
            </w:r>
          </w:p>
        </w:tc>
      </w:tr>
    </w:tbl>
    <w:p w:rsidR="0073762E" w:rsidRDefault="0073762E" w:rsidP="00271BB8">
      <w:pPr>
        <w:ind w:firstLine="709"/>
        <w:jc w:val="both"/>
        <w:rPr>
          <w:sz w:val="28"/>
          <w:szCs w:val="28"/>
        </w:rPr>
      </w:pPr>
      <w:r w:rsidRPr="00271BB8">
        <w:rPr>
          <w:sz w:val="28"/>
          <w:szCs w:val="28"/>
        </w:rPr>
        <w:t xml:space="preserve">- в разделе 4 «Паспорта комплексов процессных мероприятий» </w:t>
      </w:r>
      <w:r w:rsidR="00271BB8">
        <w:rPr>
          <w:sz w:val="28"/>
          <w:szCs w:val="28"/>
        </w:rPr>
        <w:t>п</w:t>
      </w:r>
      <w:r w:rsidRPr="00271BB8">
        <w:rPr>
          <w:sz w:val="28"/>
          <w:szCs w:val="28"/>
        </w:rPr>
        <w:t xml:space="preserve">оказатели реализации комплекса процессных мероприятий </w:t>
      </w:r>
      <w:r w:rsidR="00271BB8">
        <w:rPr>
          <w:sz w:val="28"/>
          <w:szCs w:val="28"/>
        </w:rPr>
        <w:t>паспорта</w:t>
      </w:r>
      <w:r w:rsidRPr="00271BB8">
        <w:rPr>
          <w:sz w:val="28"/>
          <w:szCs w:val="28"/>
        </w:rPr>
        <w:t xml:space="preserve"> комплекса процессных мероприятий «Формирование, содержание и </w:t>
      </w:r>
      <w:r w:rsidR="00E4166A" w:rsidRPr="00271BB8">
        <w:rPr>
          <w:sz w:val="28"/>
          <w:szCs w:val="28"/>
        </w:rPr>
        <w:t>учет объектов</w:t>
      </w:r>
      <w:r w:rsidRPr="00271BB8">
        <w:rPr>
          <w:sz w:val="28"/>
          <w:szCs w:val="28"/>
        </w:rPr>
        <w:t xml:space="preserve"> муниципальной собственности»</w:t>
      </w:r>
      <w:r w:rsidR="00271BB8">
        <w:rPr>
          <w:sz w:val="28"/>
          <w:szCs w:val="28"/>
        </w:rPr>
        <w:t xml:space="preserve"> изложить в новой редакции:</w:t>
      </w: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271BB8" w:rsidRPr="00A501DF" w:rsidTr="00A807A2">
        <w:tc>
          <w:tcPr>
            <w:tcW w:w="534" w:type="dxa"/>
            <w:vMerge w:val="restart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vMerge w:val="restart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4</w:t>
            </w:r>
          </w:p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271BB8" w:rsidRPr="00A501DF" w:rsidTr="00A807A2">
        <w:tc>
          <w:tcPr>
            <w:tcW w:w="534" w:type="dxa"/>
            <w:vMerge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A501D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71BB8" w:rsidRPr="00A501DF" w:rsidRDefault="00271BB8" w:rsidP="00A807A2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</w:tr>
      <w:tr w:rsidR="00271BB8" w:rsidRPr="00EC1D4B" w:rsidTr="00A807A2">
        <w:tc>
          <w:tcPr>
            <w:tcW w:w="534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1BB8" w:rsidRPr="00EC1D4B" w:rsidTr="00A807A2">
        <w:tc>
          <w:tcPr>
            <w:tcW w:w="534" w:type="dxa"/>
          </w:tcPr>
          <w:p w:rsidR="00271BB8" w:rsidRPr="00F16A73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271BB8" w:rsidRPr="00EC1D4B" w:rsidRDefault="00271BB8" w:rsidP="00A807A2">
            <w:pPr>
              <w:rPr>
                <w:color w:val="FF0000"/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1417" w:type="dxa"/>
          </w:tcPr>
          <w:p w:rsidR="00271BB8" w:rsidRPr="00EC1D4B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271BB8" w:rsidRPr="00A60422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CC095A" w:rsidRPr="00B2165D" w:rsidTr="00A807A2">
        <w:tc>
          <w:tcPr>
            <w:tcW w:w="534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CC095A" w:rsidRPr="00B2165D" w:rsidRDefault="00CC095A" w:rsidP="00CC095A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1417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37,337</w:t>
            </w:r>
          </w:p>
        </w:tc>
        <w:tc>
          <w:tcPr>
            <w:tcW w:w="709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31,037</w:t>
            </w:r>
          </w:p>
        </w:tc>
        <w:tc>
          <w:tcPr>
            <w:tcW w:w="708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24,737</w:t>
            </w:r>
          </w:p>
        </w:tc>
        <w:tc>
          <w:tcPr>
            <w:tcW w:w="709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18,437</w:t>
            </w:r>
          </w:p>
        </w:tc>
        <w:tc>
          <w:tcPr>
            <w:tcW w:w="709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12,137</w:t>
            </w:r>
          </w:p>
        </w:tc>
        <w:tc>
          <w:tcPr>
            <w:tcW w:w="709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5,837</w:t>
            </w:r>
          </w:p>
        </w:tc>
        <w:tc>
          <w:tcPr>
            <w:tcW w:w="708" w:type="dxa"/>
          </w:tcPr>
          <w:p w:rsidR="00CC095A" w:rsidRPr="00B2165D" w:rsidRDefault="00CC095A" w:rsidP="00CC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1BB8" w:rsidRDefault="00271BB8" w:rsidP="00271BB8">
      <w:pPr>
        <w:pStyle w:val="af7"/>
      </w:pPr>
      <w:r>
        <w:t>- в</w:t>
      </w:r>
      <w:r w:rsidRPr="007677C6">
        <w:t xml:space="preserve"> раздел</w:t>
      </w:r>
      <w:r>
        <w:t>е</w:t>
      </w:r>
      <w:r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271BB8" w:rsidTr="00A807A2">
        <w:tc>
          <w:tcPr>
            <w:tcW w:w="671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271BB8" w:rsidTr="00A807A2">
        <w:tc>
          <w:tcPr>
            <w:tcW w:w="671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 Региональный проект 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71BB8" w:rsidTr="00A807A2">
        <w:tc>
          <w:tcPr>
            <w:tcW w:w="671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«Кардымовский муниципальный округ»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71BB8" w:rsidRDefault="00271BB8" w:rsidP="00A807A2">
            <w:pPr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271BB8" w:rsidRDefault="00271BB8" w:rsidP="00A807A2">
            <w:pPr>
              <w:ind w:firstLine="709"/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объектов муниципальной собственности»</w:t>
            </w:r>
          </w:p>
        </w:tc>
      </w:tr>
      <w:tr w:rsidR="006D1FD7" w:rsidRPr="00B2165D" w:rsidTr="00A807A2"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D1FD7" w:rsidRPr="00B2165D" w:rsidRDefault="00D94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D1FD7" w:rsidRPr="00B2165D" w:rsidTr="00A807A2">
        <w:trPr>
          <w:trHeight w:val="1983"/>
        </w:trPr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Содержание  муниципального жилищного фонда (в  т.ч.текущий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</w:tr>
      <w:tr w:rsidR="006D1FD7" w:rsidRPr="00B2165D" w:rsidTr="00A807A2">
        <w:trPr>
          <w:trHeight w:val="699"/>
        </w:trPr>
        <w:tc>
          <w:tcPr>
            <w:tcW w:w="671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Приобретение основных средств (движимого и недвижимого имущества) и </w:t>
            </w:r>
            <w:r w:rsidRPr="00B2165D">
              <w:rPr>
                <w:sz w:val="24"/>
                <w:szCs w:val="24"/>
              </w:rPr>
              <w:lastRenderedPageBreak/>
              <w:t>материалов, программного обеспечения, их обслуживание, содержание, текущий и капитальный ремонт, включая изготовление проектно-сметной документации для осуществления строительства, текущего и капитального ремонта основных средств,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Финансовое </w:t>
            </w:r>
            <w:r w:rsidRPr="00B2165D">
              <w:rPr>
                <w:sz w:val="24"/>
                <w:szCs w:val="24"/>
              </w:rPr>
              <w:lastRenderedPageBreak/>
              <w:t>управление</w:t>
            </w:r>
            <w:r w:rsidR="00665FD5">
              <w:rPr>
                <w:sz w:val="24"/>
                <w:szCs w:val="24"/>
              </w:rPr>
              <w:t xml:space="preserve"> Администрации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Местный бюджет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6D1FD7" w:rsidRDefault="00665FD5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6D1FD7">
              <w:rPr>
                <w:sz w:val="18"/>
                <w:szCs w:val="18"/>
              </w:rPr>
              <w:t>471,8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Pr="00B2165D" w:rsidRDefault="00665FD5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1BB8" w:rsidRPr="00B2165D" w:rsidTr="00A807A2">
        <w:trPr>
          <w:trHeight w:val="699"/>
        </w:trPr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25" w:type="dxa"/>
          </w:tcPr>
          <w:p w:rsidR="00271BB8" w:rsidRPr="008140F0" w:rsidRDefault="009E74E0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="008140F0" w:rsidRPr="008140F0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="008140F0"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обеспечение части 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Pr="00B2165D" w:rsidRDefault="006D1FD7" w:rsidP="006D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D94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D1FD7">
              <w:rPr>
                <w:sz w:val="18"/>
                <w:szCs w:val="18"/>
              </w:rPr>
              <w:t>161,2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71BB8" w:rsidRPr="00B2165D" w:rsidTr="00A807A2"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</w:t>
            </w:r>
            <w:r w:rsidRPr="00B2165D">
              <w:rPr>
                <w:sz w:val="24"/>
                <w:szCs w:val="24"/>
              </w:rPr>
              <w:lastRenderedPageBreak/>
              <w:t xml:space="preserve">участков, обеспечению постановки их на кадастровый учет, по изготовлению технических планов 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 w:val="restart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1</w:t>
            </w:r>
            <w:r w:rsidR="0019693F">
              <w:rPr>
                <w:sz w:val="17"/>
                <w:szCs w:val="17"/>
              </w:rPr>
              <w:t>4</w:t>
            </w:r>
            <w:r w:rsidRPr="00462B86">
              <w:rPr>
                <w:sz w:val="17"/>
                <w:szCs w:val="17"/>
              </w:rPr>
              <w:t>061,2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1</w:t>
            </w:r>
            <w:r w:rsidR="0019693F">
              <w:rPr>
                <w:sz w:val="17"/>
                <w:szCs w:val="17"/>
              </w:rPr>
              <w:t>4</w:t>
            </w:r>
            <w:r w:rsidRPr="00462B86">
              <w:rPr>
                <w:sz w:val="17"/>
                <w:szCs w:val="17"/>
              </w:rPr>
              <w:t>061,2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</w:tbl>
    <w:p w:rsidR="00271BB8" w:rsidRPr="00271BB8" w:rsidRDefault="00271BB8" w:rsidP="00271BB8">
      <w:pPr>
        <w:ind w:firstLine="709"/>
        <w:jc w:val="both"/>
        <w:rPr>
          <w:sz w:val="28"/>
          <w:szCs w:val="28"/>
        </w:rPr>
      </w:pPr>
    </w:p>
    <w:p w:rsidR="00E9761E" w:rsidRDefault="00E9761E" w:rsidP="0073762E">
      <w:pPr>
        <w:pStyle w:val="af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772AC4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И.п. </w:t>
            </w:r>
            <w:r w:rsidR="00C41437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C41437"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 w:rsidR="00C41437"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271BB8" w:rsidRDefault="00271BB8">
            <w:pPr>
              <w:jc w:val="right"/>
              <w:rPr>
                <w:b/>
                <w:sz w:val="28"/>
              </w:rPr>
            </w:pPr>
          </w:p>
          <w:p w:rsidR="00772AC4" w:rsidRDefault="00772AC4">
            <w:pPr>
              <w:jc w:val="right"/>
              <w:rPr>
                <w:b/>
                <w:sz w:val="28"/>
              </w:rPr>
            </w:pPr>
          </w:p>
          <w:p w:rsidR="00E9761E" w:rsidRDefault="00772AC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Б.Е. Аснин</w:t>
            </w:r>
          </w:p>
        </w:tc>
      </w:tr>
    </w:tbl>
    <w:p w:rsidR="00E9761E" w:rsidRDefault="00E9761E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E9761E" w:rsidRDefault="00E9761E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sectPr w:rsidR="00E9761E" w:rsidSect="00E9761E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CDA" w:rsidRDefault="00DA4CDA" w:rsidP="00E9761E">
      <w:r>
        <w:separator/>
      </w:r>
    </w:p>
  </w:endnote>
  <w:endnote w:type="continuationSeparator" w:id="0">
    <w:p w:rsidR="00DA4CDA" w:rsidRDefault="00DA4CDA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CDA" w:rsidRDefault="00DA4CDA" w:rsidP="00E9761E">
      <w:r>
        <w:separator/>
      </w:r>
    </w:p>
  </w:footnote>
  <w:footnote w:type="continuationSeparator" w:id="0">
    <w:p w:rsidR="00DA4CDA" w:rsidRDefault="00DA4CDA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19AC"/>
    <w:rsid w:val="00672F89"/>
    <w:rsid w:val="0068239E"/>
    <w:rsid w:val="0068799B"/>
    <w:rsid w:val="00690A15"/>
    <w:rsid w:val="006A0154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33BB"/>
    <w:rsid w:val="00943BC6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70A1A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36</cp:revision>
  <cp:lastPrinted>2024-08-21T11:56:00Z</cp:lastPrinted>
  <dcterms:created xsi:type="dcterms:W3CDTF">2024-12-02T12:39:00Z</dcterms:created>
  <dcterms:modified xsi:type="dcterms:W3CDTF">2025-03-06T07:30:00Z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